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7BE" w:rsidRPr="009C132A" w:rsidRDefault="00F26FC9" w:rsidP="009C132A">
      <w:pPr>
        <w:spacing w:before="240" w:after="120"/>
        <w:jc w:val="center"/>
        <w:rPr>
          <w:rFonts w:ascii="Arial" w:hAnsi="Arial" w:cs="Arial"/>
        </w:rPr>
      </w:pPr>
      <w:r>
        <w:rPr>
          <w:rFonts w:ascii="Arial" w:hAnsi="Arial" w:cs="Arial"/>
          <w:noProof/>
          <w:lang w:val="en-US" w:eastAsia="en-US"/>
        </w:rPr>
        <w:pict>
          <v:shapetype id="_x0000_t202" coordsize="21600,21600" o:spt="202" path="m,l,21600r21600,l21600,xe">
            <v:stroke joinstyle="miter"/>
            <v:path gradientshapeok="t" o:connecttype="rect"/>
          </v:shapetype>
          <v:shape id="Text Box 9" o:spid="_x0000_s1026" type="#_x0000_t202" style="position:absolute;left:0;text-align:left;margin-left:347.95pt;margin-top:784.3pt;width:124.25pt;height:34.3pt;z-index:251663872;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" o:allowincell="f" filled="f" stroked="f">
            <v:textbox>
              <w:txbxContent>
                <w:p w:rsidR="00FF16A3" w:rsidRPr="00C61CB0" w:rsidRDefault="00FF16A3" w:rsidP="00C61CB0">
                  <w:pPr>
                    <w:pStyle w:val="Subtitulo3Portada"/>
                    <w:rPr>
                      <w:color w:val="808080"/>
                    </w:rPr>
                  </w:pPr>
                  <w:r w:rsidRPr="00C61CB0">
                    <w:rPr>
                      <w:color w:val="808080"/>
                    </w:rPr>
                    <w:t>www.cnmc.es</w:t>
                  </w:r>
                </w:p>
              </w:txbxContent>
            </v:textbox>
            <w10:wrap anchory="page"/>
          </v:shape>
        </w:pict>
      </w:r>
      <w:r w:rsidR="00BC08C8" w:rsidRPr="009C132A">
        <w:rPr>
          <w:rFonts w:ascii="Arial" w:hAnsi="Arial" w:cs="Arial"/>
          <w:noProof/>
          <w:lang w:val="en-US" w:eastAsia="en-US"/>
        </w:rPr>
        <w:drawing>
          <wp:anchor distT="0" distB="0" distL="114300" distR="114300" simplePos="0" relativeHeight="251662848" behindDoc="1" locked="0" layoutInCell="1" allowOverlap="1">
            <wp:simplePos x="0" y="0"/>
            <wp:positionH relativeFrom="page">
              <wp:posOffset>9525</wp:posOffset>
            </wp:positionH>
            <wp:positionV relativeFrom="page">
              <wp:posOffset>152400</wp:posOffset>
            </wp:positionV>
            <wp:extent cx="7523480" cy="10391140"/>
            <wp:effectExtent l="19050" t="0" r="1270" b="0"/>
            <wp:wrapNone/>
            <wp:docPr id="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srcRect/>
                    <a:stretch>
                      <a:fillRect/>
                    </a:stretch>
                  </pic:blipFill>
                  <pic:spPr bwMode="auto">
                    <a:xfrm>
                      <a:off x="0" y="0"/>
                      <a:ext cx="7523480" cy="10391140"/>
                    </a:xfrm>
                    <a:prstGeom prst="rect">
                      <a:avLst/>
                    </a:prstGeom>
                    <a:noFill/>
                  </pic:spPr>
                </pic:pic>
              </a:graphicData>
            </a:graphic>
          </wp:anchor>
        </w:drawing>
      </w:r>
    </w:p>
    <w:p w:rsidR="00B65078" w:rsidRPr="009C132A" w:rsidRDefault="00F26FC9" w:rsidP="009C132A">
      <w:pPr>
        <w:spacing w:before="240" w:after="120"/>
        <w:rPr>
          <w:rFonts w:ascii="Arial" w:hAnsi="Arial" w:cs="Arial"/>
          <w:b/>
          <w:sz w:val="32"/>
          <w:szCs w:val="32"/>
        </w:rPr>
      </w:pPr>
      <w:r>
        <w:rPr>
          <w:rFonts w:ascii="Arial" w:hAnsi="Arial" w:cs="Arial"/>
          <w:noProof/>
          <w:lang w:val="en-US" w:eastAsia="en-US"/>
        </w:rPr>
        <w:pict>
          <v:shape id="Text Box 8" o:spid="_x0000_s1028" type="#_x0000_t202" style="position:absolute;margin-left:234.75pt;margin-top:674.5pt;width:247.5pt;height:76pt;z-index:251657728;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ZTuQ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" o:allowincell="f" filled="f" stroked="f">
            <v:textbox>
              <w:txbxContent>
                <w:p w:rsidR="00F26FC9" w:rsidRPr="006F1D38" w:rsidRDefault="00F26FC9" w:rsidP="00F26FC9">
                  <w:pPr>
                    <w:jc w:val="right"/>
                    <w:rPr>
                      <w:rFonts w:ascii="Arial" w:hAnsi="Arial" w:cs="Arial"/>
                      <w:b/>
                      <w:color w:val="808080"/>
                      <w:sz w:val="40"/>
                      <w:szCs w:val="40"/>
                    </w:rPr>
                  </w:pPr>
                  <w:r>
                    <w:rPr>
                      <w:rFonts w:ascii="Arial" w:hAnsi="Arial" w:cs="Arial"/>
                      <w:b/>
                      <w:color w:val="808080"/>
                      <w:sz w:val="40"/>
                      <w:szCs w:val="40"/>
                    </w:rPr>
                    <w:t>Expediente IS/DE/007/15</w:t>
                  </w:r>
                </w:p>
                <w:p w:rsidR="00FF16A3" w:rsidRPr="00C61CB0" w:rsidRDefault="00FF16A3" w:rsidP="00C61CB0">
                  <w:pPr>
                    <w:pStyle w:val="Subtitulo2PortadaCNMC"/>
                    <w:rPr>
                      <w:b/>
                      <w:color w:val="808080" w:themeColor="background1" w:themeShade="80"/>
                      <w:sz w:val="40"/>
                      <w:szCs w:val="40"/>
                    </w:rPr>
                  </w:pPr>
                  <w:r>
                    <w:rPr>
                      <w:b/>
                      <w:color w:val="808080" w:themeColor="background1" w:themeShade="80"/>
                      <w:sz w:val="40"/>
                      <w:szCs w:val="40"/>
                    </w:rPr>
                    <w:t>3 de septiembre</w:t>
                  </w:r>
                  <w:r w:rsidRPr="00903BAD">
                    <w:rPr>
                      <w:b/>
                      <w:color w:val="808080" w:themeColor="background1" w:themeShade="80"/>
                      <w:sz w:val="40"/>
                      <w:szCs w:val="40"/>
                    </w:rPr>
                    <w:t xml:space="preserve"> de 201</w:t>
                  </w:r>
                  <w:r>
                    <w:rPr>
                      <w:b/>
                      <w:color w:val="808080" w:themeColor="background1" w:themeShade="80"/>
                      <w:sz w:val="40"/>
                      <w:szCs w:val="40"/>
                    </w:rPr>
                    <w:t>5</w:t>
                  </w:r>
                </w:p>
              </w:txbxContent>
            </v:textbox>
            <w10:wrap anchory="page"/>
          </v:shape>
        </w:pict>
      </w:r>
      <w:r>
        <w:rPr>
          <w:rFonts w:ascii="Arial" w:hAnsi="Arial" w:cs="Arial"/>
          <w:noProof/>
          <w:lang w:val="en-US" w:eastAsia="en-US"/>
        </w:rPr>
        <w:pict>
          <v:shape id="Cuadro de texto 2" o:spid="_x0000_s1027" type="#_x0000_t202" style="position:absolute;margin-left:90.45pt;margin-top:396pt;width:402pt;height:188.5pt;z-index:251655680;visibility:visible;mso-height-percent:200;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" o:allowincell="f" filled="f" stroked="f">
            <v:textbox style="mso-fit-shape-to-text:t">
              <w:txbxContent>
                <w:p w:rsidR="00FF16A3" w:rsidRDefault="00FF16A3" w:rsidP="0080489A">
                  <w:pPr>
                    <w:pStyle w:val="TituloportadaCNMC"/>
                    <w:spacing w:before="120"/>
                    <w:rPr>
                      <w:bCs/>
                      <w:caps/>
                      <w:color w:val="595959"/>
                      <w:sz w:val="28"/>
                      <w:szCs w:val="28"/>
                    </w:rPr>
                  </w:pPr>
                  <w:r w:rsidRPr="009C132A">
                    <w:rPr>
                      <w:rFonts w:cs="Arial"/>
                      <w:color w:val="808080"/>
                      <w:szCs w:val="48"/>
                    </w:rPr>
                    <w:t xml:space="preserve">INFORME DE SUPERVISIÓN DEL MERCADO MINORISTA DE GAS NATURAL CORRESPONDIENTE A LA COMUNIDAD AUTÓNOMA DE  </w:t>
                  </w:r>
                  <w:r>
                    <w:rPr>
                      <w:rFonts w:cs="Arial"/>
                      <w:color w:val="808080"/>
                      <w:szCs w:val="48"/>
                    </w:rPr>
                    <w:t>EXTREMADURA. Año</w:t>
                  </w:r>
                  <w:r>
                    <w:rPr>
                      <w:i/>
                      <w:color w:val="808080"/>
                      <w:sz w:val="44"/>
                      <w:szCs w:val="44"/>
                    </w:rPr>
                    <w:t xml:space="preserve"> 2014</w:t>
                  </w:r>
                  <w:r w:rsidRPr="00674563">
                    <w:rPr>
                      <w:i/>
                      <w:color w:val="808080"/>
                      <w:sz w:val="44"/>
                      <w:szCs w:val="44"/>
                    </w:rPr>
                    <w:t>.</w:t>
                  </w:r>
                  <w:r w:rsidRPr="00F021CD">
                    <w:rPr>
                      <w:color w:val="808080"/>
                      <w:szCs w:val="48"/>
                    </w:rPr>
                    <w:t xml:space="preserve"> </w:t>
                  </w:r>
                </w:p>
                <w:p w:rsidR="00FF16A3" w:rsidRPr="0078776E" w:rsidRDefault="00FF16A3" w:rsidP="00941D58">
                  <w:pPr>
                    <w:rPr>
                      <w:rFonts w:ascii="Arial" w:hAnsi="Arial" w:cs="Arial"/>
                      <w:b/>
                      <w:color w:val="808080"/>
                      <w:sz w:val="48"/>
                      <w:szCs w:val="48"/>
                    </w:rPr>
                  </w:pPr>
                </w:p>
              </w:txbxContent>
            </v:textbox>
            <w10:wrap anchory="page"/>
          </v:shape>
        </w:pict>
      </w:r>
      <w:r>
        <w:rPr>
          <w:rFonts w:ascii="Arial" w:hAnsi="Arial" w:cs="Arial"/>
          <w:noProof/>
          <w:lang w:val="en-US" w:eastAsia="en-US"/>
        </w:rPr>
        <w:pict>
          <v:shape id="_x0000_s1029" type="#_x0000_t202" style="position:absolute;margin-left:358pt;margin-top:795.75pt;width:124.25pt;height:20.5pt;z-index:251658752;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4JiugIAAME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" o:allowincell="f" filled="f" stroked="f">
            <v:textbox>
              <w:txbxContent>
                <w:p w:rsidR="00FF16A3" w:rsidRPr="00515EA7" w:rsidRDefault="00FF16A3" w:rsidP="00151F58">
                  <w:pPr>
                    <w:jc w:val="right"/>
                    <w:rPr>
                      <w:rFonts w:ascii="Arial" w:hAnsi="Arial" w:cs="Arial"/>
                      <w:b/>
                      <w:color w:val="FFFFFF"/>
                    </w:rPr>
                  </w:pPr>
                  <w:r w:rsidRPr="00515EA7">
                    <w:rPr>
                      <w:rFonts w:ascii="Arial" w:hAnsi="Arial" w:cs="Arial"/>
                      <w:b/>
                      <w:color w:val="FFFFFF"/>
                    </w:rPr>
                    <w:t>www.cnmc.es</w:t>
                  </w:r>
                </w:p>
              </w:txbxContent>
            </v:textbox>
            <w10:wrap anchory="page"/>
          </v:shape>
        </w:pict>
      </w:r>
      <w:r w:rsidR="00151F58" w:rsidRPr="009C132A">
        <w:rPr>
          <w:rFonts w:ascii="Arial" w:hAnsi="Arial" w:cs="Arial"/>
          <w:b/>
          <w:sz w:val="32"/>
          <w:szCs w:val="32"/>
        </w:rPr>
        <w:br w:type="page"/>
      </w:r>
      <w:r w:rsidR="00D817BE" w:rsidRPr="009C132A">
        <w:rPr>
          <w:rFonts w:ascii="Arial" w:hAnsi="Arial" w:cs="Arial"/>
          <w:b/>
          <w:sz w:val="32"/>
          <w:szCs w:val="32"/>
        </w:rPr>
        <w:lastRenderedPageBreak/>
        <w:t>Índice</w:t>
      </w:r>
    </w:p>
    <w:p w:rsidR="00D817BE" w:rsidRPr="009C132A" w:rsidRDefault="00D817BE" w:rsidP="009C132A">
      <w:pPr>
        <w:tabs>
          <w:tab w:val="right" w:pos="8504"/>
        </w:tabs>
        <w:spacing w:before="240" w:after="120"/>
        <w:rPr>
          <w:rFonts w:ascii="Arial" w:hAnsi="Arial" w:cs="Arial"/>
        </w:rPr>
      </w:pPr>
    </w:p>
    <w:p w:rsidR="00E96048" w:rsidRDefault="008A799F">
      <w:pPr>
        <w:pStyle w:val="TDC1"/>
        <w:rPr>
          <w:rFonts w:asciiTheme="minorHAnsi" w:eastAsiaTheme="minorEastAsia" w:hAnsiTheme="minorHAnsi" w:cstheme="minorBidi"/>
          <w:sz w:val="22"/>
          <w:szCs w:val="22"/>
          <w:lang w:val="en-US" w:eastAsia="en-US"/>
        </w:rPr>
      </w:pPr>
      <w:r w:rsidRPr="009C132A">
        <w:rPr>
          <w:rFonts w:cs="Arial"/>
          <w:sz w:val="22"/>
          <w:szCs w:val="22"/>
          <w:u w:val="single"/>
        </w:rPr>
        <w:fldChar w:fldCharType="begin"/>
      </w:r>
      <w:r w:rsidR="0030630B" w:rsidRPr="009C132A">
        <w:rPr>
          <w:rFonts w:cs="Arial"/>
          <w:sz w:val="22"/>
          <w:szCs w:val="22"/>
          <w:u w:val="single"/>
        </w:rPr>
        <w:instrText xml:space="preserve"> TOC \h \z \t "Titulo 1 CNMC;1;Titulo 2 CNMC;2" </w:instrText>
      </w:r>
      <w:r w:rsidRPr="009C132A">
        <w:rPr>
          <w:rFonts w:cs="Arial"/>
          <w:sz w:val="22"/>
          <w:szCs w:val="22"/>
          <w:u w:val="single"/>
        </w:rPr>
        <w:fldChar w:fldCharType="separate"/>
      </w:r>
      <w:hyperlink w:anchor="_Toc400973272" w:history="1">
        <w:r w:rsidR="00E96048" w:rsidRPr="00132BBD">
          <w:rPr>
            <w:rStyle w:val="Hipervnculo"/>
          </w:rPr>
          <w:t>1.</w:t>
        </w:r>
        <w:r w:rsidR="00E96048">
          <w:rPr>
            <w:rFonts w:asciiTheme="minorHAnsi" w:eastAsiaTheme="minorEastAsia" w:hAnsiTheme="minorHAnsi" w:cstheme="minorBidi"/>
            <w:sz w:val="22"/>
            <w:szCs w:val="22"/>
            <w:lang w:val="en-US" w:eastAsia="en-US"/>
          </w:rPr>
          <w:tab/>
        </w:r>
        <w:r w:rsidR="00E96048" w:rsidRPr="00132BBD">
          <w:rPr>
            <w:rStyle w:val="Hipervnculo"/>
          </w:rPr>
          <w:t>Objeto</w:t>
        </w:r>
        <w:r w:rsidR="00E96048">
          <w:rPr>
            <w:webHidden/>
          </w:rPr>
          <w:tab/>
        </w:r>
        <w:r>
          <w:rPr>
            <w:webHidden/>
          </w:rPr>
          <w:fldChar w:fldCharType="begin"/>
        </w:r>
        <w:r w:rsidR="00E96048">
          <w:rPr>
            <w:webHidden/>
          </w:rPr>
          <w:instrText xml:space="preserve"> PAGEREF _Toc400973272 \h </w:instrText>
        </w:r>
        <w:r>
          <w:rPr>
            <w:webHidden/>
          </w:rPr>
        </w:r>
        <w:r>
          <w:rPr>
            <w:webHidden/>
          </w:rPr>
          <w:fldChar w:fldCharType="separate"/>
        </w:r>
        <w:r w:rsidR="002B7F21">
          <w:rPr>
            <w:webHidden/>
          </w:rPr>
          <w:t>3</w:t>
        </w:r>
        <w:r>
          <w:rPr>
            <w:webHidden/>
          </w:rPr>
          <w:fldChar w:fldCharType="end"/>
        </w:r>
      </w:hyperlink>
    </w:p>
    <w:p w:rsidR="00E96048" w:rsidRDefault="00F26FC9">
      <w:pPr>
        <w:pStyle w:val="TDC1"/>
        <w:rPr>
          <w:rFonts w:asciiTheme="minorHAnsi" w:eastAsiaTheme="minorEastAsia" w:hAnsiTheme="minorHAnsi" w:cstheme="minorBidi"/>
          <w:sz w:val="22"/>
          <w:szCs w:val="22"/>
          <w:lang w:val="en-US" w:eastAsia="en-US"/>
        </w:rPr>
      </w:pPr>
      <w:hyperlink w:anchor="_Toc400973273" w:history="1">
        <w:r w:rsidR="00E96048" w:rsidRPr="00132BBD">
          <w:rPr>
            <w:rStyle w:val="Hipervnculo"/>
          </w:rPr>
          <w:t>2.</w:t>
        </w:r>
        <w:r w:rsidR="00E96048">
          <w:rPr>
            <w:rFonts w:asciiTheme="minorHAnsi" w:eastAsiaTheme="minorEastAsia" w:hAnsiTheme="minorHAnsi" w:cstheme="minorBidi"/>
            <w:sz w:val="22"/>
            <w:szCs w:val="22"/>
            <w:lang w:val="en-US" w:eastAsia="en-US"/>
          </w:rPr>
          <w:tab/>
        </w:r>
        <w:r w:rsidR="00E96048" w:rsidRPr="00132BBD">
          <w:rPr>
            <w:rStyle w:val="Hipervnculo"/>
          </w:rPr>
          <w:t xml:space="preserve">Evolución del mercado de gas natural en la comunidad de Extremadura  durante el año </w:t>
        </w:r>
        <w:r w:rsidR="00221F48">
          <w:rPr>
            <w:rStyle w:val="Hipervnculo"/>
          </w:rPr>
          <w:t>2014</w:t>
        </w:r>
        <w:r w:rsidR="00E96048">
          <w:rPr>
            <w:webHidden/>
          </w:rPr>
          <w:tab/>
        </w:r>
        <w:r w:rsidR="008A799F">
          <w:rPr>
            <w:webHidden/>
          </w:rPr>
          <w:fldChar w:fldCharType="begin"/>
        </w:r>
        <w:r w:rsidR="00E96048">
          <w:rPr>
            <w:webHidden/>
          </w:rPr>
          <w:instrText xml:space="preserve"> PAGEREF _Toc400973273 \h </w:instrText>
        </w:r>
        <w:r w:rsidR="008A799F">
          <w:rPr>
            <w:webHidden/>
          </w:rPr>
        </w:r>
        <w:r w:rsidR="008A799F">
          <w:rPr>
            <w:webHidden/>
          </w:rPr>
          <w:fldChar w:fldCharType="separate"/>
        </w:r>
        <w:r w:rsidR="002B7F21">
          <w:rPr>
            <w:webHidden/>
          </w:rPr>
          <w:t>4</w:t>
        </w:r>
        <w:r w:rsidR="008A799F">
          <w:rPr>
            <w:webHidden/>
          </w:rPr>
          <w:fldChar w:fldCharType="end"/>
        </w:r>
      </w:hyperlink>
    </w:p>
    <w:p w:rsidR="00E96048" w:rsidRDefault="00F26FC9">
      <w:pPr>
        <w:pStyle w:val="TDC2"/>
        <w:tabs>
          <w:tab w:val="left" w:pos="880"/>
          <w:tab w:val="right" w:pos="8494"/>
        </w:tabs>
        <w:rPr>
          <w:rFonts w:asciiTheme="minorHAnsi" w:eastAsiaTheme="minorEastAsia" w:hAnsiTheme="minorHAnsi" w:cstheme="minorBidi"/>
          <w:noProof/>
          <w:szCs w:val="22"/>
          <w:lang w:val="en-US" w:eastAsia="en-US"/>
        </w:rPr>
      </w:pPr>
      <w:hyperlink w:anchor="_Toc400973274" w:history="1">
        <w:r w:rsidR="00E96048" w:rsidRPr="00132BBD">
          <w:rPr>
            <w:rStyle w:val="Hipervnculo"/>
            <w:noProof/>
          </w:rPr>
          <w:t>2.1.</w:t>
        </w:r>
        <w:r w:rsidR="00E96048">
          <w:rPr>
            <w:rFonts w:asciiTheme="minorHAnsi" w:eastAsiaTheme="minorEastAsia" w:hAnsiTheme="minorHAnsi" w:cstheme="minorBidi"/>
            <w:noProof/>
            <w:szCs w:val="22"/>
            <w:lang w:val="en-US" w:eastAsia="en-US"/>
          </w:rPr>
          <w:tab/>
        </w:r>
        <w:r w:rsidR="00E96048" w:rsidRPr="00132BBD">
          <w:rPr>
            <w:rStyle w:val="Hipervnculo"/>
            <w:noProof/>
          </w:rPr>
          <w:t>Evolución del consumo de gas natural</w:t>
        </w:r>
        <w:r w:rsidR="00E96048">
          <w:rPr>
            <w:noProof/>
            <w:webHidden/>
          </w:rPr>
          <w:tab/>
        </w:r>
        <w:r w:rsidR="008A799F">
          <w:rPr>
            <w:noProof/>
            <w:webHidden/>
          </w:rPr>
          <w:fldChar w:fldCharType="begin"/>
        </w:r>
        <w:r w:rsidR="00E96048">
          <w:rPr>
            <w:noProof/>
            <w:webHidden/>
          </w:rPr>
          <w:instrText xml:space="preserve"> PAGEREF _Toc400973274 \h </w:instrText>
        </w:r>
        <w:r w:rsidR="008A799F">
          <w:rPr>
            <w:noProof/>
            <w:webHidden/>
          </w:rPr>
        </w:r>
        <w:r w:rsidR="008A799F">
          <w:rPr>
            <w:noProof/>
            <w:webHidden/>
          </w:rPr>
          <w:fldChar w:fldCharType="separate"/>
        </w:r>
        <w:r w:rsidR="002B7F21">
          <w:rPr>
            <w:noProof/>
            <w:webHidden/>
          </w:rPr>
          <w:t>4</w:t>
        </w:r>
        <w:r w:rsidR="008A799F">
          <w:rPr>
            <w:noProof/>
            <w:webHidden/>
          </w:rPr>
          <w:fldChar w:fldCharType="end"/>
        </w:r>
      </w:hyperlink>
    </w:p>
    <w:p w:rsidR="00E96048" w:rsidRDefault="00F26FC9">
      <w:pPr>
        <w:pStyle w:val="TDC2"/>
        <w:tabs>
          <w:tab w:val="left" w:pos="880"/>
          <w:tab w:val="right" w:pos="8494"/>
        </w:tabs>
        <w:rPr>
          <w:rFonts w:asciiTheme="minorHAnsi" w:eastAsiaTheme="minorEastAsia" w:hAnsiTheme="minorHAnsi" w:cstheme="minorBidi"/>
          <w:noProof/>
          <w:szCs w:val="22"/>
          <w:lang w:val="en-US" w:eastAsia="en-US"/>
        </w:rPr>
      </w:pPr>
      <w:hyperlink w:anchor="_Toc400973275" w:history="1">
        <w:r w:rsidR="00E96048" w:rsidRPr="00132BBD">
          <w:rPr>
            <w:rStyle w:val="Hipervnculo"/>
            <w:noProof/>
          </w:rPr>
          <w:t>2.2.</w:t>
        </w:r>
        <w:r w:rsidR="00E96048">
          <w:rPr>
            <w:rFonts w:asciiTheme="minorHAnsi" w:eastAsiaTheme="minorEastAsia" w:hAnsiTheme="minorHAnsi" w:cstheme="minorBidi"/>
            <w:noProof/>
            <w:szCs w:val="22"/>
            <w:lang w:val="en-US" w:eastAsia="en-US"/>
          </w:rPr>
          <w:tab/>
        </w:r>
        <w:r w:rsidR="00E96048" w:rsidRPr="00132BBD">
          <w:rPr>
            <w:rStyle w:val="Hipervnculo"/>
            <w:noProof/>
          </w:rPr>
          <w:t>Evolución del número de clientes de gas natural</w:t>
        </w:r>
        <w:r w:rsidR="00E96048">
          <w:rPr>
            <w:noProof/>
            <w:webHidden/>
          </w:rPr>
          <w:tab/>
        </w:r>
        <w:r w:rsidR="008A799F">
          <w:rPr>
            <w:noProof/>
            <w:webHidden/>
          </w:rPr>
          <w:fldChar w:fldCharType="begin"/>
        </w:r>
        <w:r w:rsidR="00E96048">
          <w:rPr>
            <w:noProof/>
            <w:webHidden/>
          </w:rPr>
          <w:instrText xml:space="preserve"> PAGEREF _Toc400973275 \h </w:instrText>
        </w:r>
        <w:r w:rsidR="008A799F">
          <w:rPr>
            <w:noProof/>
            <w:webHidden/>
          </w:rPr>
        </w:r>
        <w:r w:rsidR="008A799F">
          <w:rPr>
            <w:noProof/>
            <w:webHidden/>
          </w:rPr>
          <w:fldChar w:fldCharType="separate"/>
        </w:r>
        <w:r w:rsidR="002B7F21">
          <w:rPr>
            <w:noProof/>
            <w:webHidden/>
          </w:rPr>
          <w:t>6</w:t>
        </w:r>
        <w:r w:rsidR="008A799F">
          <w:rPr>
            <w:noProof/>
            <w:webHidden/>
          </w:rPr>
          <w:fldChar w:fldCharType="end"/>
        </w:r>
      </w:hyperlink>
    </w:p>
    <w:p w:rsidR="00E96048" w:rsidRDefault="00F26FC9">
      <w:pPr>
        <w:pStyle w:val="TDC2"/>
        <w:tabs>
          <w:tab w:val="left" w:pos="880"/>
          <w:tab w:val="right" w:pos="8494"/>
        </w:tabs>
        <w:rPr>
          <w:rFonts w:asciiTheme="minorHAnsi" w:eastAsiaTheme="minorEastAsia" w:hAnsiTheme="minorHAnsi" w:cstheme="minorBidi"/>
          <w:noProof/>
          <w:szCs w:val="22"/>
          <w:lang w:val="en-US" w:eastAsia="en-US"/>
        </w:rPr>
      </w:pPr>
      <w:hyperlink w:anchor="_Toc400973276" w:history="1">
        <w:r w:rsidR="00E96048" w:rsidRPr="00132BBD">
          <w:rPr>
            <w:rStyle w:val="Hipervnculo"/>
            <w:noProof/>
          </w:rPr>
          <w:t>2.3.</w:t>
        </w:r>
        <w:r w:rsidR="00E96048">
          <w:rPr>
            <w:rFonts w:asciiTheme="minorHAnsi" w:eastAsiaTheme="minorEastAsia" w:hAnsiTheme="minorHAnsi" w:cstheme="minorBidi"/>
            <w:noProof/>
            <w:szCs w:val="22"/>
            <w:lang w:val="en-US" w:eastAsia="en-US"/>
          </w:rPr>
          <w:tab/>
        </w:r>
        <w:r w:rsidR="00E96048" w:rsidRPr="00132BBD">
          <w:rPr>
            <w:rStyle w:val="Hipervnculo"/>
            <w:noProof/>
          </w:rPr>
          <w:t>Cuotas de mercado por empresas comercializadoras</w:t>
        </w:r>
        <w:r w:rsidR="00E96048">
          <w:rPr>
            <w:noProof/>
            <w:webHidden/>
          </w:rPr>
          <w:tab/>
        </w:r>
        <w:r w:rsidR="008A799F">
          <w:rPr>
            <w:noProof/>
            <w:webHidden/>
          </w:rPr>
          <w:fldChar w:fldCharType="begin"/>
        </w:r>
        <w:r w:rsidR="00E96048">
          <w:rPr>
            <w:noProof/>
            <w:webHidden/>
          </w:rPr>
          <w:instrText xml:space="preserve"> PAGEREF _Toc400973276 \h </w:instrText>
        </w:r>
        <w:r w:rsidR="008A799F">
          <w:rPr>
            <w:noProof/>
            <w:webHidden/>
          </w:rPr>
        </w:r>
        <w:r w:rsidR="008A799F">
          <w:rPr>
            <w:noProof/>
            <w:webHidden/>
          </w:rPr>
          <w:fldChar w:fldCharType="separate"/>
        </w:r>
        <w:r w:rsidR="002B7F21">
          <w:rPr>
            <w:noProof/>
            <w:webHidden/>
          </w:rPr>
          <w:t>8</w:t>
        </w:r>
        <w:r w:rsidR="008A799F">
          <w:rPr>
            <w:noProof/>
            <w:webHidden/>
          </w:rPr>
          <w:fldChar w:fldCharType="end"/>
        </w:r>
      </w:hyperlink>
    </w:p>
    <w:p w:rsidR="00E96048" w:rsidRDefault="00F26FC9">
      <w:pPr>
        <w:pStyle w:val="TDC1"/>
        <w:rPr>
          <w:rFonts w:asciiTheme="minorHAnsi" w:eastAsiaTheme="minorEastAsia" w:hAnsiTheme="minorHAnsi" w:cstheme="minorBidi"/>
          <w:sz w:val="22"/>
          <w:szCs w:val="22"/>
          <w:lang w:val="en-US" w:eastAsia="en-US"/>
        </w:rPr>
      </w:pPr>
      <w:hyperlink w:anchor="_Toc400973277" w:history="1">
        <w:r w:rsidR="00E96048" w:rsidRPr="00132BBD">
          <w:rPr>
            <w:rStyle w:val="Hipervnculo"/>
          </w:rPr>
          <w:t>3.</w:t>
        </w:r>
        <w:r w:rsidR="00E96048">
          <w:rPr>
            <w:rFonts w:asciiTheme="minorHAnsi" w:eastAsiaTheme="minorEastAsia" w:hAnsiTheme="minorHAnsi" w:cstheme="minorBidi"/>
            <w:sz w:val="22"/>
            <w:szCs w:val="22"/>
            <w:lang w:val="en-US" w:eastAsia="en-US"/>
          </w:rPr>
          <w:tab/>
        </w:r>
        <w:r w:rsidR="00E96048" w:rsidRPr="00132BBD">
          <w:rPr>
            <w:rStyle w:val="Hipervnculo"/>
          </w:rPr>
          <w:t>Relación de Tablas</w:t>
        </w:r>
        <w:r w:rsidR="00E96048">
          <w:rPr>
            <w:webHidden/>
          </w:rPr>
          <w:tab/>
        </w:r>
        <w:r w:rsidR="008A799F">
          <w:rPr>
            <w:webHidden/>
          </w:rPr>
          <w:fldChar w:fldCharType="begin"/>
        </w:r>
        <w:r w:rsidR="00E96048">
          <w:rPr>
            <w:webHidden/>
          </w:rPr>
          <w:instrText xml:space="preserve"> PAGEREF _Toc400973277 \h </w:instrText>
        </w:r>
        <w:r w:rsidR="008A799F">
          <w:rPr>
            <w:webHidden/>
          </w:rPr>
        </w:r>
        <w:r w:rsidR="008A799F">
          <w:rPr>
            <w:webHidden/>
          </w:rPr>
          <w:fldChar w:fldCharType="separate"/>
        </w:r>
        <w:r w:rsidR="002B7F21">
          <w:rPr>
            <w:webHidden/>
          </w:rPr>
          <w:t>11</w:t>
        </w:r>
        <w:r w:rsidR="008A799F">
          <w:rPr>
            <w:webHidden/>
          </w:rPr>
          <w:fldChar w:fldCharType="end"/>
        </w:r>
      </w:hyperlink>
    </w:p>
    <w:p w:rsidR="00E96048" w:rsidRDefault="00F26FC9">
      <w:pPr>
        <w:pStyle w:val="TDC2"/>
        <w:tabs>
          <w:tab w:val="left" w:pos="880"/>
          <w:tab w:val="right" w:pos="8494"/>
        </w:tabs>
        <w:rPr>
          <w:rFonts w:asciiTheme="minorHAnsi" w:eastAsiaTheme="minorEastAsia" w:hAnsiTheme="minorHAnsi" w:cstheme="minorBidi"/>
          <w:noProof/>
          <w:szCs w:val="22"/>
          <w:lang w:val="en-US" w:eastAsia="en-US"/>
        </w:rPr>
      </w:pPr>
      <w:hyperlink w:anchor="_Toc400973278" w:history="1">
        <w:r w:rsidR="00E96048" w:rsidRPr="00132BBD">
          <w:rPr>
            <w:rStyle w:val="Hipervnculo"/>
            <w:noProof/>
          </w:rPr>
          <w:t>3.1.</w:t>
        </w:r>
        <w:r w:rsidR="00E96048">
          <w:rPr>
            <w:rFonts w:asciiTheme="minorHAnsi" w:eastAsiaTheme="minorEastAsia" w:hAnsiTheme="minorHAnsi" w:cstheme="minorBidi"/>
            <w:noProof/>
            <w:szCs w:val="22"/>
            <w:lang w:val="en-US" w:eastAsia="en-US"/>
          </w:rPr>
          <w:tab/>
        </w:r>
        <w:r w:rsidR="00E96048" w:rsidRPr="00132BBD">
          <w:rPr>
            <w:rStyle w:val="Hipervnculo"/>
            <w:noProof/>
          </w:rPr>
          <w:t>Datos de consumo de gas natural</w:t>
        </w:r>
        <w:r w:rsidR="00E96048">
          <w:rPr>
            <w:noProof/>
            <w:webHidden/>
          </w:rPr>
          <w:tab/>
        </w:r>
        <w:r w:rsidR="008A799F">
          <w:rPr>
            <w:noProof/>
            <w:webHidden/>
          </w:rPr>
          <w:fldChar w:fldCharType="begin"/>
        </w:r>
        <w:r w:rsidR="00E96048">
          <w:rPr>
            <w:noProof/>
            <w:webHidden/>
          </w:rPr>
          <w:instrText xml:space="preserve"> PAGEREF _Toc400973278 \h </w:instrText>
        </w:r>
        <w:r w:rsidR="008A799F">
          <w:rPr>
            <w:noProof/>
            <w:webHidden/>
          </w:rPr>
        </w:r>
        <w:r w:rsidR="008A799F">
          <w:rPr>
            <w:noProof/>
            <w:webHidden/>
          </w:rPr>
          <w:fldChar w:fldCharType="separate"/>
        </w:r>
        <w:r w:rsidR="002B7F21">
          <w:rPr>
            <w:noProof/>
            <w:webHidden/>
          </w:rPr>
          <w:t>12</w:t>
        </w:r>
        <w:r w:rsidR="008A799F">
          <w:rPr>
            <w:noProof/>
            <w:webHidden/>
          </w:rPr>
          <w:fldChar w:fldCharType="end"/>
        </w:r>
      </w:hyperlink>
    </w:p>
    <w:p w:rsidR="00E96048" w:rsidRDefault="00F26FC9">
      <w:pPr>
        <w:pStyle w:val="TDC2"/>
        <w:tabs>
          <w:tab w:val="left" w:pos="880"/>
          <w:tab w:val="right" w:pos="8494"/>
        </w:tabs>
        <w:rPr>
          <w:rFonts w:asciiTheme="minorHAnsi" w:eastAsiaTheme="minorEastAsia" w:hAnsiTheme="minorHAnsi" w:cstheme="minorBidi"/>
          <w:noProof/>
          <w:szCs w:val="22"/>
          <w:lang w:val="en-US" w:eastAsia="en-US"/>
        </w:rPr>
      </w:pPr>
      <w:hyperlink w:anchor="_Toc400973279" w:history="1">
        <w:r w:rsidR="00E96048" w:rsidRPr="00132BBD">
          <w:rPr>
            <w:rStyle w:val="Hipervnculo"/>
            <w:noProof/>
          </w:rPr>
          <w:t>3.2.</w:t>
        </w:r>
        <w:r w:rsidR="00E96048">
          <w:rPr>
            <w:rFonts w:asciiTheme="minorHAnsi" w:eastAsiaTheme="minorEastAsia" w:hAnsiTheme="minorHAnsi" w:cstheme="minorBidi"/>
            <w:noProof/>
            <w:szCs w:val="22"/>
            <w:lang w:val="en-US" w:eastAsia="en-US"/>
          </w:rPr>
          <w:tab/>
        </w:r>
        <w:r w:rsidR="00E96048" w:rsidRPr="00132BBD">
          <w:rPr>
            <w:rStyle w:val="Hipervnculo"/>
            <w:noProof/>
          </w:rPr>
          <w:t>Datos de clientes de gas natural</w:t>
        </w:r>
        <w:r w:rsidR="00E96048">
          <w:rPr>
            <w:noProof/>
            <w:webHidden/>
          </w:rPr>
          <w:tab/>
        </w:r>
        <w:r w:rsidR="008A799F">
          <w:rPr>
            <w:noProof/>
            <w:webHidden/>
          </w:rPr>
          <w:fldChar w:fldCharType="begin"/>
        </w:r>
        <w:r w:rsidR="00E96048">
          <w:rPr>
            <w:noProof/>
            <w:webHidden/>
          </w:rPr>
          <w:instrText xml:space="preserve"> PAGEREF _Toc400973279 \h </w:instrText>
        </w:r>
        <w:r w:rsidR="008A799F">
          <w:rPr>
            <w:noProof/>
            <w:webHidden/>
          </w:rPr>
        </w:r>
        <w:r w:rsidR="008A799F">
          <w:rPr>
            <w:noProof/>
            <w:webHidden/>
          </w:rPr>
          <w:fldChar w:fldCharType="separate"/>
        </w:r>
        <w:r w:rsidR="002B7F21">
          <w:rPr>
            <w:noProof/>
            <w:webHidden/>
          </w:rPr>
          <w:t>13</w:t>
        </w:r>
        <w:r w:rsidR="008A799F">
          <w:rPr>
            <w:noProof/>
            <w:webHidden/>
          </w:rPr>
          <w:fldChar w:fldCharType="end"/>
        </w:r>
      </w:hyperlink>
    </w:p>
    <w:p w:rsidR="00E96048" w:rsidRDefault="00F26FC9">
      <w:pPr>
        <w:pStyle w:val="TDC2"/>
        <w:tabs>
          <w:tab w:val="left" w:pos="880"/>
          <w:tab w:val="right" w:pos="8494"/>
        </w:tabs>
        <w:rPr>
          <w:rFonts w:asciiTheme="minorHAnsi" w:eastAsiaTheme="minorEastAsia" w:hAnsiTheme="minorHAnsi" w:cstheme="minorBidi"/>
          <w:noProof/>
          <w:szCs w:val="22"/>
          <w:lang w:val="en-US" w:eastAsia="en-US"/>
        </w:rPr>
      </w:pPr>
      <w:hyperlink w:anchor="_Toc400973280" w:history="1">
        <w:r w:rsidR="00E96048" w:rsidRPr="00132BBD">
          <w:rPr>
            <w:rStyle w:val="Hipervnculo"/>
            <w:noProof/>
          </w:rPr>
          <w:t>3.3.</w:t>
        </w:r>
        <w:r w:rsidR="00E96048">
          <w:rPr>
            <w:rFonts w:asciiTheme="minorHAnsi" w:eastAsiaTheme="minorEastAsia" w:hAnsiTheme="minorHAnsi" w:cstheme="minorBidi"/>
            <w:noProof/>
            <w:szCs w:val="22"/>
            <w:lang w:val="en-US" w:eastAsia="en-US"/>
          </w:rPr>
          <w:tab/>
        </w:r>
        <w:r w:rsidR="00E96048" w:rsidRPr="00132BBD">
          <w:rPr>
            <w:rStyle w:val="Hipervnculo"/>
            <w:noProof/>
          </w:rPr>
          <w:t>Ratios de consumo</w:t>
        </w:r>
        <w:r w:rsidR="00E96048">
          <w:rPr>
            <w:noProof/>
            <w:webHidden/>
          </w:rPr>
          <w:tab/>
        </w:r>
        <w:r w:rsidR="008A799F">
          <w:rPr>
            <w:noProof/>
            <w:webHidden/>
          </w:rPr>
          <w:fldChar w:fldCharType="begin"/>
        </w:r>
        <w:r w:rsidR="00E96048">
          <w:rPr>
            <w:noProof/>
            <w:webHidden/>
          </w:rPr>
          <w:instrText xml:space="preserve"> PAGEREF _Toc400973280 \h </w:instrText>
        </w:r>
        <w:r w:rsidR="008A799F">
          <w:rPr>
            <w:noProof/>
            <w:webHidden/>
          </w:rPr>
        </w:r>
        <w:r w:rsidR="008A799F">
          <w:rPr>
            <w:noProof/>
            <w:webHidden/>
          </w:rPr>
          <w:fldChar w:fldCharType="separate"/>
        </w:r>
        <w:r w:rsidR="002B7F21">
          <w:rPr>
            <w:noProof/>
            <w:webHidden/>
          </w:rPr>
          <w:t>15</w:t>
        </w:r>
        <w:r w:rsidR="008A799F">
          <w:rPr>
            <w:noProof/>
            <w:webHidden/>
          </w:rPr>
          <w:fldChar w:fldCharType="end"/>
        </w:r>
      </w:hyperlink>
    </w:p>
    <w:p w:rsidR="00D91F43" w:rsidRPr="009C132A" w:rsidRDefault="008A799F" w:rsidP="009C132A">
      <w:pPr>
        <w:spacing w:before="240" w:after="120"/>
        <w:jc w:val="both"/>
        <w:rPr>
          <w:rFonts w:ascii="Arial" w:hAnsi="Arial" w:cs="Arial"/>
        </w:rPr>
      </w:pPr>
      <w:r w:rsidRPr="009C132A">
        <w:rPr>
          <w:rFonts w:ascii="Arial" w:hAnsi="Arial" w:cs="Arial"/>
          <w:noProof/>
          <w:sz w:val="22"/>
          <w:szCs w:val="22"/>
          <w:u w:val="single"/>
        </w:rPr>
        <w:fldChar w:fldCharType="end"/>
      </w:r>
    </w:p>
    <w:p w:rsidR="00917D68" w:rsidRPr="009C132A" w:rsidRDefault="00917D68" w:rsidP="009C132A">
      <w:pPr>
        <w:spacing w:before="240" w:after="120"/>
        <w:jc w:val="both"/>
        <w:rPr>
          <w:rFonts w:ascii="Arial" w:hAnsi="Arial" w:cs="Arial"/>
        </w:rPr>
      </w:pPr>
    </w:p>
    <w:p w:rsidR="00917D68" w:rsidRPr="009C132A" w:rsidRDefault="00917D68" w:rsidP="009C132A">
      <w:pPr>
        <w:spacing w:before="240" w:after="120"/>
        <w:rPr>
          <w:rFonts w:ascii="Arial" w:hAnsi="Arial" w:cs="Arial"/>
        </w:rPr>
      </w:pPr>
    </w:p>
    <w:p w:rsidR="00917D68" w:rsidRPr="009C132A" w:rsidRDefault="00917D68" w:rsidP="009C132A">
      <w:pPr>
        <w:spacing w:before="240" w:after="120"/>
        <w:rPr>
          <w:rFonts w:ascii="Arial" w:hAnsi="Arial" w:cs="Arial"/>
        </w:rPr>
        <w:sectPr w:rsidR="00917D68" w:rsidRPr="009C132A" w:rsidSect="00BF5316">
          <w:headerReference w:type="default" r:id="rId10"/>
          <w:footerReference w:type="default" r:id="rId11"/>
          <w:pgSz w:w="11906" w:h="16838" w:code="9"/>
          <w:pgMar w:top="2268" w:right="1701" w:bottom="1021" w:left="1701" w:header="709" w:footer="289" w:gutter="0"/>
          <w:cols w:space="708"/>
          <w:docGrid w:linePitch="360"/>
        </w:sectPr>
      </w:pPr>
    </w:p>
    <w:p w:rsidR="00AD54BB" w:rsidRPr="009C132A" w:rsidRDefault="009C132A" w:rsidP="009C132A">
      <w:pPr>
        <w:pStyle w:val="Titulo1CNMC"/>
        <w:spacing w:before="240"/>
      </w:pPr>
      <w:bookmarkStart w:id="0" w:name="_Toc400973272"/>
      <w:r w:rsidRPr="009C132A">
        <w:lastRenderedPageBreak/>
        <w:t>Objeto</w:t>
      </w:r>
      <w:bookmarkEnd w:id="0"/>
    </w:p>
    <w:p w:rsidR="00F129B8" w:rsidRPr="00F129B8" w:rsidRDefault="00F129B8" w:rsidP="00E96048">
      <w:pPr>
        <w:pStyle w:val="NormalCNMC"/>
      </w:pPr>
      <w:r w:rsidRPr="00F129B8">
        <w:t xml:space="preserve">El presente informe se encuadra dentro de las actividades de supervisión del mercado de gas natural, encomendadas a la Comisión Nacional de los Mercados y la Competencia. </w:t>
      </w:r>
    </w:p>
    <w:p w:rsidR="00F129B8" w:rsidRPr="00F129B8" w:rsidRDefault="00F129B8" w:rsidP="00E96048">
      <w:pPr>
        <w:pStyle w:val="NormalCNMC"/>
      </w:pPr>
      <w:r w:rsidRPr="00F129B8">
        <w:t>En particular, en este informe se analiza la evolución del mercado de gas natural en la Comunidad Autónoma de Extremadura, completando así los análisis generales de supervisión del mercado de gas natural en España, y proporcionando información detallada a las Comunidades Autónomas para el ejercicio de sus funciones.</w:t>
      </w:r>
    </w:p>
    <w:p w:rsidR="00F129B8" w:rsidRPr="00F129B8" w:rsidRDefault="00F129B8" w:rsidP="00E96048">
      <w:pPr>
        <w:pStyle w:val="NormalCNMC"/>
      </w:pPr>
      <w:r w:rsidRPr="00F129B8">
        <w:t>La evolución del consumo de gas natural, y en particular, el crecimiento anual del número de clientes en cada Comunidad Autónoma y Provincia, proporciona una herramienta útil para analizar el cumplimiento de los objetivos de extensión de la red de distribución de gas natural.</w:t>
      </w:r>
    </w:p>
    <w:p w:rsidR="00F129B8" w:rsidRPr="00F129B8" w:rsidRDefault="00F129B8" w:rsidP="00E96048">
      <w:pPr>
        <w:pStyle w:val="NormalCNMC"/>
      </w:pPr>
      <w:r w:rsidRPr="00F129B8">
        <w:t>Por otra parte, la evolución de los suministros realizados en el mercado, y la evolución de las cuotas de mercado de los distintos comercializadores de gas, tanto en términos de ventas como en términos de número de clientes, por segmento de consumo y área geográfica, constituyen unos primeros indicadores del nivel de competencia en el mercado.</w:t>
      </w:r>
    </w:p>
    <w:p w:rsidR="00CC0EC1" w:rsidRPr="009C132A" w:rsidRDefault="00F129B8" w:rsidP="00E96048">
      <w:pPr>
        <w:pStyle w:val="NormalCNMC"/>
      </w:pPr>
      <w:r w:rsidRPr="00F129B8">
        <w:t>Los datos que han servido de base para la elaboración de este informe se han obtenido a partir de la información que distintos sujetos obligados remiten a la Comisión Nacional de los Mercados y la Competencia, en cumplimiento de la Circular 5/2008  de la CNE.</w:t>
      </w:r>
    </w:p>
    <w:p w:rsidR="00FD2493" w:rsidRPr="009C132A" w:rsidRDefault="00FD2493" w:rsidP="009C132A">
      <w:pPr>
        <w:spacing w:before="240" w:after="120"/>
        <w:jc w:val="both"/>
        <w:rPr>
          <w:rFonts w:ascii="Arial" w:hAnsi="Arial" w:cs="Arial"/>
        </w:rPr>
      </w:pPr>
      <w:bookmarkStart w:id="1" w:name="_Toc371422990"/>
      <w:bookmarkStart w:id="2" w:name="_Toc371423313"/>
    </w:p>
    <w:p w:rsidR="00FD2493" w:rsidRPr="009C132A" w:rsidRDefault="00FD2493" w:rsidP="009C132A">
      <w:pPr>
        <w:spacing w:before="240" w:after="120"/>
        <w:jc w:val="both"/>
        <w:rPr>
          <w:rFonts w:ascii="Arial" w:hAnsi="Arial" w:cs="Arial"/>
        </w:rPr>
      </w:pPr>
    </w:p>
    <w:p w:rsidR="00FD2493" w:rsidRPr="009C132A" w:rsidRDefault="00FD2493" w:rsidP="009C132A">
      <w:pPr>
        <w:spacing w:before="240" w:after="120"/>
        <w:jc w:val="both"/>
        <w:rPr>
          <w:rFonts w:ascii="Arial" w:hAnsi="Arial" w:cs="Arial"/>
        </w:rPr>
      </w:pPr>
    </w:p>
    <w:p w:rsidR="004D5BA0" w:rsidRPr="009C132A" w:rsidRDefault="004D5BA0" w:rsidP="009C132A">
      <w:pPr>
        <w:spacing w:before="240" w:after="120"/>
        <w:rPr>
          <w:rFonts w:ascii="Arial" w:hAnsi="Arial" w:cs="Arial"/>
          <w:b/>
          <w:sz w:val="28"/>
          <w:szCs w:val="28"/>
        </w:rPr>
      </w:pPr>
      <w:r w:rsidRPr="009C132A">
        <w:rPr>
          <w:rFonts w:ascii="Arial" w:hAnsi="Arial" w:cs="Arial"/>
        </w:rPr>
        <w:br w:type="page"/>
      </w:r>
    </w:p>
    <w:p w:rsidR="00370180" w:rsidRPr="009C132A" w:rsidRDefault="009C132A" w:rsidP="009C132A">
      <w:pPr>
        <w:pStyle w:val="Titulo1CNMC"/>
        <w:spacing w:before="240"/>
        <w:jc w:val="both"/>
      </w:pPr>
      <w:bookmarkStart w:id="3" w:name="_Toc400973273"/>
      <w:r w:rsidRPr="009C132A">
        <w:lastRenderedPageBreak/>
        <w:t xml:space="preserve">Evolución del mercado de gas natural en la comunidad de </w:t>
      </w:r>
      <w:r w:rsidR="00E96048">
        <w:t>Extremadura</w:t>
      </w:r>
      <w:r w:rsidRPr="009C132A">
        <w:t xml:space="preserve"> durante el año </w:t>
      </w:r>
      <w:r w:rsidR="00221F48">
        <w:t>2014</w:t>
      </w:r>
      <w:bookmarkEnd w:id="1"/>
      <w:bookmarkEnd w:id="2"/>
      <w:bookmarkEnd w:id="3"/>
    </w:p>
    <w:p w:rsidR="00F129B8" w:rsidRDefault="00F129B8" w:rsidP="00F129B8">
      <w:pPr>
        <w:pStyle w:val="Titulo2CNMC"/>
      </w:pPr>
      <w:bookmarkStart w:id="4" w:name="_Toc374015473"/>
      <w:bookmarkStart w:id="5" w:name="_Toc400973274"/>
      <w:r>
        <w:t>Evolución del consumo de gas natural</w:t>
      </w:r>
      <w:bookmarkEnd w:id="4"/>
      <w:bookmarkEnd w:id="5"/>
    </w:p>
    <w:p w:rsidR="00785D7F" w:rsidRDefault="00F129B8" w:rsidP="00E96048">
      <w:pPr>
        <w:pStyle w:val="ImagenesCNMC"/>
        <w:jc w:val="both"/>
        <w:rPr>
          <w:rStyle w:val="NormalCNMCCar"/>
        </w:rPr>
      </w:pPr>
      <w:r>
        <w:t xml:space="preserve">En el año </w:t>
      </w:r>
      <w:r w:rsidR="00221F48">
        <w:t>2014</w:t>
      </w:r>
      <w:r>
        <w:t xml:space="preserve">, el consumo de </w:t>
      </w:r>
      <w:r w:rsidRPr="00E96048">
        <w:rPr>
          <w:rStyle w:val="NormalCNMCCar"/>
        </w:rPr>
        <w:t>gas natural en la</w:t>
      </w:r>
      <w:r w:rsidR="0036639C">
        <w:rPr>
          <w:rStyle w:val="NormalCNMCCar"/>
        </w:rPr>
        <w:t xml:space="preserve"> Comunidad de Extremadura </w:t>
      </w:r>
      <w:r w:rsidR="0022413A">
        <w:rPr>
          <w:rStyle w:val="NormalCNMCCar"/>
        </w:rPr>
        <w:t>aument</w:t>
      </w:r>
      <w:r w:rsidR="0036639C">
        <w:rPr>
          <w:rStyle w:val="NormalCNMCCar"/>
        </w:rPr>
        <w:t>ó</w:t>
      </w:r>
      <w:r w:rsidRPr="00E96048">
        <w:rPr>
          <w:rStyle w:val="NormalCNMCCar"/>
        </w:rPr>
        <w:t xml:space="preserve"> un </w:t>
      </w:r>
      <w:r w:rsidR="0022413A">
        <w:rPr>
          <w:rStyle w:val="NormalCNMCCar"/>
        </w:rPr>
        <w:t>0</w:t>
      </w:r>
      <w:r w:rsidRPr="00E96048">
        <w:rPr>
          <w:rStyle w:val="NormalCNMCCar"/>
        </w:rPr>
        <w:t>,</w:t>
      </w:r>
      <w:r w:rsidR="0022413A">
        <w:rPr>
          <w:rStyle w:val="NormalCNMCCar"/>
        </w:rPr>
        <w:t>7</w:t>
      </w:r>
      <w:r w:rsidRPr="00E96048">
        <w:rPr>
          <w:rStyle w:val="NormalCNMCCar"/>
        </w:rPr>
        <w:t xml:space="preserve">% respecto al </w:t>
      </w:r>
      <w:r w:rsidR="00221F48">
        <w:rPr>
          <w:rStyle w:val="NormalCNMCCar"/>
        </w:rPr>
        <w:t>2013</w:t>
      </w:r>
      <w:r w:rsidRPr="00E96048">
        <w:rPr>
          <w:rStyle w:val="NormalCNMCCar"/>
        </w:rPr>
        <w:t xml:space="preserve">, alcanzando un volumen total de </w:t>
      </w:r>
      <w:r w:rsidR="0036639C">
        <w:rPr>
          <w:rStyle w:val="NormalCNMCCar"/>
        </w:rPr>
        <w:t>2</w:t>
      </w:r>
      <w:r w:rsidRPr="00E96048">
        <w:rPr>
          <w:rStyle w:val="NormalCNMCCar"/>
        </w:rPr>
        <w:t>.</w:t>
      </w:r>
      <w:r w:rsidR="0022413A">
        <w:rPr>
          <w:rStyle w:val="NormalCNMCCar"/>
        </w:rPr>
        <w:t>609</w:t>
      </w:r>
      <w:r w:rsidRPr="00E96048">
        <w:rPr>
          <w:rStyle w:val="NormalCNMCCar"/>
        </w:rPr>
        <w:t xml:space="preserve"> GWh.</w:t>
      </w:r>
    </w:p>
    <w:p w:rsidR="00F129B8" w:rsidRDefault="00382EAD" w:rsidP="00E96048">
      <w:pPr>
        <w:pStyle w:val="ImagenesCNMC"/>
        <w:jc w:val="both"/>
      </w:pPr>
      <w:r w:rsidRPr="00382EAD">
        <w:t xml:space="preserve"> </w:t>
      </w:r>
      <w:r w:rsidR="00221F48" w:rsidRPr="00221F48">
        <w:rPr>
          <w:noProof/>
          <w:lang w:val="en-US" w:eastAsia="en-US"/>
        </w:rPr>
        <w:drawing>
          <wp:inline distT="0" distB="0" distL="0" distR="0">
            <wp:extent cx="4924425" cy="32670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8819" b="12918"/>
                    <a:stretch/>
                  </pic:blipFill>
                  <pic:spPr bwMode="auto">
                    <a:xfrm>
                      <a:off x="0" y="0"/>
                      <a:ext cx="4923846" cy="3266691"/>
                    </a:xfrm>
                    <a:prstGeom prst="rect">
                      <a:avLst/>
                    </a:prstGeom>
                    <a:noFill/>
                    <a:ln>
                      <a:noFill/>
                    </a:ln>
                    <a:extLst>
                      <a:ext uri="{53640926-AAD7-44D8-BBD7-CCE9431645EC}">
                        <a14:shadowObscured xmlns:a14="http://schemas.microsoft.com/office/drawing/2010/main"/>
                      </a:ext>
                    </a:extLst>
                  </pic:spPr>
                </pic:pic>
              </a:graphicData>
            </a:graphic>
          </wp:inline>
        </w:drawing>
      </w:r>
    </w:p>
    <w:p w:rsidR="00F129B8" w:rsidRDefault="00F129B8" w:rsidP="00F129B8">
      <w:pPr>
        <w:pStyle w:val="CabecerastablaCNMC"/>
      </w:pPr>
      <w:r>
        <w:t xml:space="preserve">Figura  </w:t>
      </w:r>
      <w:r w:rsidR="008A799F">
        <w:fldChar w:fldCharType="begin"/>
      </w:r>
      <w:r w:rsidR="004C1702">
        <w:instrText xml:space="preserve"> SEQ Figura_ \* ARABIC </w:instrText>
      </w:r>
      <w:r w:rsidR="008A799F">
        <w:fldChar w:fldCharType="separate"/>
      </w:r>
      <w:r w:rsidR="00312DF4">
        <w:rPr>
          <w:noProof/>
        </w:rPr>
        <w:t>1</w:t>
      </w:r>
      <w:r w:rsidR="008A799F">
        <w:rPr>
          <w:noProof/>
        </w:rPr>
        <w:fldChar w:fldCharType="end"/>
      </w:r>
      <w:r>
        <w:t xml:space="preserve">.  Consumo de gas natural en Extremadura en el año </w:t>
      </w:r>
      <w:r w:rsidR="00221F48">
        <w:t>2014</w:t>
      </w:r>
      <w:r>
        <w:t>, por provincias.</w:t>
      </w:r>
    </w:p>
    <w:p w:rsidR="00CC46AA" w:rsidRPr="00BC33A4" w:rsidRDefault="00F129B8" w:rsidP="00CC46AA">
      <w:pPr>
        <w:spacing w:before="240"/>
        <w:jc w:val="both"/>
        <w:rPr>
          <w:rFonts w:ascii="Arial" w:hAnsi="Arial"/>
        </w:rPr>
      </w:pPr>
      <w:r w:rsidRPr="00BC33A4">
        <w:rPr>
          <w:rFonts w:ascii="Arial" w:hAnsi="Arial"/>
        </w:rPr>
        <w:t>El consumo de gas de la Comunidad Autónoma de Extremadura representa el 0,</w:t>
      </w:r>
      <w:r w:rsidR="0022413A" w:rsidRPr="00BC33A4">
        <w:rPr>
          <w:rFonts w:ascii="Arial" w:hAnsi="Arial"/>
        </w:rPr>
        <w:t>86</w:t>
      </w:r>
      <w:r w:rsidRPr="00BC33A4">
        <w:rPr>
          <w:rFonts w:ascii="Arial" w:hAnsi="Arial"/>
        </w:rPr>
        <w:t xml:space="preserve">% sobre el volumen global de toda España. </w:t>
      </w:r>
    </w:p>
    <w:p w:rsidR="00CC46AA" w:rsidRPr="005635D9" w:rsidRDefault="00CC46AA" w:rsidP="00CC46AA">
      <w:pPr>
        <w:spacing w:before="240"/>
        <w:jc w:val="both"/>
        <w:rPr>
          <w:rFonts w:ascii="Arial" w:hAnsi="Arial"/>
        </w:rPr>
      </w:pPr>
      <w:r>
        <w:rPr>
          <w:rFonts w:ascii="Arial" w:hAnsi="Arial"/>
        </w:rPr>
        <w:t xml:space="preserve">Por sectores de consumo, el </w:t>
      </w:r>
      <w:r w:rsidRPr="00CC46AA">
        <w:rPr>
          <w:rFonts w:ascii="Arial" w:hAnsi="Arial"/>
        </w:rPr>
        <w:t xml:space="preserve">consumo industrial representa el 80% del consumo en Extremadura, el consumo doméstico-comercial (grupo 3) un 5%, y no hay consumo de gas del sector eléctrico. </w:t>
      </w:r>
    </w:p>
    <w:p w:rsidR="00F129B8" w:rsidRDefault="00F129B8" w:rsidP="00F129B8">
      <w:pPr>
        <w:pStyle w:val="NormalCNMC"/>
      </w:pPr>
      <w:r>
        <w:t xml:space="preserve">La provincia extremeña con mayor consumo de gas es Badajoz, que representa el </w:t>
      </w:r>
      <w:r w:rsidR="0036639C">
        <w:t>7</w:t>
      </w:r>
      <w:r w:rsidR="0022413A">
        <w:t>9</w:t>
      </w:r>
      <w:r>
        <w:t>,</w:t>
      </w:r>
      <w:r w:rsidR="0022413A">
        <w:t>8</w:t>
      </w:r>
      <w:r>
        <w:t>%</w:t>
      </w:r>
      <w:r w:rsidR="00FF16A3">
        <w:t xml:space="preserve"> de la región</w:t>
      </w:r>
      <w:r>
        <w:t>.</w:t>
      </w:r>
    </w:p>
    <w:p w:rsidR="00F129B8" w:rsidRDefault="00F52014" w:rsidP="00F129B8">
      <w:pPr>
        <w:pStyle w:val="ImagenesCNMC"/>
      </w:pPr>
      <w:r w:rsidRPr="00F52014">
        <w:rPr>
          <w:noProof/>
          <w:lang w:val="en-US" w:eastAsia="en-US"/>
        </w:rPr>
        <w:lastRenderedPageBreak/>
        <w:drawing>
          <wp:inline distT="0" distB="0" distL="0" distR="0" wp14:anchorId="1A8687C2" wp14:editId="3612EA0E">
            <wp:extent cx="5400040" cy="352473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524734"/>
                    </a:xfrm>
                    <a:prstGeom prst="rect">
                      <a:avLst/>
                    </a:prstGeom>
                    <a:noFill/>
                    <a:ln>
                      <a:noFill/>
                    </a:ln>
                  </pic:spPr>
                </pic:pic>
              </a:graphicData>
            </a:graphic>
          </wp:inline>
        </w:drawing>
      </w:r>
    </w:p>
    <w:p w:rsidR="00F129B8" w:rsidRDefault="00F129B8" w:rsidP="00F129B8">
      <w:pPr>
        <w:pStyle w:val="CabecerastablaCNMC"/>
      </w:pPr>
      <w:r>
        <w:t xml:space="preserve">Figura  </w:t>
      </w:r>
      <w:r w:rsidR="008A799F">
        <w:fldChar w:fldCharType="begin"/>
      </w:r>
      <w:r w:rsidR="004C1702">
        <w:instrText xml:space="preserve"> SEQ Figura_ \* ARABIC </w:instrText>
      </w:r>
      <w:r w:rsidR="008A799F">
        <w:fldChar w:fldCharType="separate"/>
      </w:r>
      <w:r w:rsidR="00312DF4">
        <w:rPr>
          <w:noProof/>
        </w:rPr>
        <w:t>2</w:t>
      </w:r>
      <w:r w:rsidR="008A799F">
        <w:rPr>
          <w:noProof/>
        </w:rPr>
        <w:fldChar w:fldCharType="end"/>
      </w:r>
      <w:r>
        <w:t xml:space="preserve">. Variación del consumo de gas natural en la Comunidad de Extremadura en el año </w:t>
      </w:r>
      <w:r w:rsidR="00221F48">
        <w:t>2014</w:t>
      </w:r>
      <w:r>
        <w:t>, por provincias.</w:t>
      </w:r>
    </w:p>
    <w:p w:rsidR="00FB40F9" w:rsidRDefault="00F129B8" w:rsidP="00FB40F9">
      <w:pPr>
        <w:pStyle w:val="NormalCNMC"/>
      </w:pPr>
      <w:r>
        <w:t xml:space="preserve">Durante el año </w:t>
      </w:r>
      <w:r w:rsidR="00221F48">
        <w:t>2014</w:t>
      </w:r>
      <w:r>
        <w:t xml:space="preserve">, el consumo de gas en Extremadura </w:t>
      </w:r>
      <w:r w:rsidR="0022413A">
        <w:t>aumentó</w:t>
      </w:r>
      <w:r>
        <w:t xml:space="preserve"> un </w:t>
      </w:r>
      <w:r w:rsidR="0022413A">
        <w:t>0</w:t>
      </w:r>
      <w:r>
        <w:t>,</w:t>
      </w:r>
      <w:r w:rsidR="0022413A">
        <w:t>7</w:t>
      </w:r>
      <w:r>
        <w:t>%, lo</w:t>
      </w:r>
      <w:r w:rsidR="0022413A">
        <w:t xml:space="preserve"> que destaca respecto a la caída de la </w:t>
      </w:r>
      <w:r>
        <w:t>demanda del conjunto de España (-</w:t>
      </w:r>
      <w:r w:rsidR="0022413A">
        <w:t>8</w:t>
      </w:r>
      <w:r>
        <w:t>,</w:t>
      </w:r>
      <w:r w:rsidR="00C9097A">
        <w:t>2</w:t>
      </w:r>
      <w:r w:rsidR="0022413A">
        <w:t>8</w:t>
      </w:r>
      <w:r>
        <w:t>%). Dich</w:t>
      </w:r>
      <w:r w:rsidR="00785D7F">
        <w:t xml:space="preserve">o </w:t>
      </w:r>
      <w:r w:rsidR="0022413A">
        <w:t>aument</w:t>
      </w:r>
      <w:r w:rsidR="00785D7F">
        <w:t>o</w:t>
      </w:r>
      <w:r>
        <w:t xml:space="preserve"> se produce en Badajoz, con </w:t>
      </w:r>
      <w:r w:rsidR="0022413A">
        <w:t>+41</w:t>
      </w:r>
      <w:r>
        <w:t xml:space="preserve"> GWh</w:t>
      </w:r>
      <w:r w:rsidR="0022413A">
        <w:t xml:space="preserve"> y se ve atenuado por un descenso de la demanda de -24 GWh en Cáceres.</w:t>
      </w:r>
      <w:bookmarkStart w:id="6" w:name="_Toc374015474"/>
      <w:bookmarkStart w:id="7" w:name="_Toc400973275"/>
    </w:p>
    <w:p w:rsidR="00FB40F9" w:rsidRDefault="00FB40F9">
      <w:pPr>
        <w:rPr>
          <w:rFonts w:ascii="Arial" w:hAnsi="Arial" w:cs="Arial"/>
          <w:b/>
          <w:sz w:val="28"/>
          <w:szCs w:val="28"/>
        </w:rPr>
      </w:pPr>
      <w:r>
        <w:br w:type="page"/>
      </w:r>
    </w:p>
    <w:p w:rsidR="00F129B8" w:rsidRDefault="00F129B8" w:rsidP="00FB40F9">
      <w:pPr>
        <w:pStyle w:val="Titulo2CNMC"/>
        <w:spacing w:before="120"/>
        <w:ind w:left="431" w:hanging="431"/>
      </w:pPr>
      <w:r>
        <w:lastRenderedPageBreak/>
        <w:t>Evolución del número de clientes de gas natural</w:t>
      </w:r>
      <w:bookmarkEnd w:id="6"/>
      <w:bookmarkEnd w:id="7"/>
    </w:p>
    <w:p w:rsidR="005A3DFF" w:rsidRDefault="00F129B8" w:rsidP="00FB40F9">
      <w:pPr>
        <w:pStyle w:val="NormalCNMC"/>
      </w:pPr>
      <w:r>
        <w:t xml:space="preserve">El número de clientes de gas natural </w:t>
      </w:r>
      <w:r>
        <w:rPr>
          <w:noProof/>
        </w:rPr>
        <w:t xml:space="preserve">se ha incrementado </w:t>
      </w:r>
      <w:r>
        <w:t xml:space="preserve">en </w:t>
      </w:r>
      <w:r w:rsidR="0022413A">
        <w:t>4.040</w:t>
      </w:r>
      <w:r>
        <w:t xml:space="preserve">, alcanzando a finales de </w:t>
      </w:r>
      <w:r w:rsidR="00221F48">
        <w:t>2014</w:t>
      </w:r>
      <w:r>
        <w:t xml:space="preserve"> la cifra de 7</w:t>
      </w:r>
      <w:r w:rsidR="0022413A">
        <w:t>7</w:t>
      </w:r>
      <w:r>
        <w:t>.</w:t>
      </w:r>
      <w:r w:rsidR="0022413A">
        <w:t>90</w:t>
      </w:r>
      <w:r w:rsidR="004C1702">
        <w:t>7</w:t>
      </w:r>
      <w:r>
        <w:t xml:space="preserve">, lo que </w:t>
      </w:r>
      <w:r w:rsidR="005A3DFF" w:rsidRPr="00551ECB">
        <w:rPr>
          <w:rStyle w:val="NormalCNMCCar"/>
        </w:rPr>
        <w:t>supone</w:t>
      </w:r>
      <w:r>
        <w:t xml:space="preserve"> un</w:t>
      </w:r>
      <w:r>
        <w:rPr>
          <w:noProof/>
        </w:rPr>
        <w:t xml:space="preserve"> </w:t>
      </w:r>
      <w:r>
        <w:t>incremento</w:t>
      </w:r>
      <w:r>
        <w:rPr>
          <w:noProof/>
        </w:rPr>
        <w:t xml:space="preserve"> </w:t>
      </w:r>
      <w:r>
        <w:t xml:space="preserve">del </w:t>
      </w:r>
      <w:r w:rsidR="0022413A">
        <w:t>5</w:t>
      </w:r>
      <w:r>
        <w:rPr>
          <w:noProof/>
        </w:rPr>
        <w:t>,</w:t>
      </w:r>
      <w:r w:rsidR="004C1702">
        <w:rPr>
          <w:noProof/>
        </w:rPr>
        <w:t>5</w:t>
      </w:r>
      <w:r>
        <w:rPr>
          <w:noProof/>
        </w:rPr>
        <w:t>%</w:t>
      </w:r>
      <w:r>
        <w:t xml:space="preserve"> respecto al año </w:t>
      </w:r>
      <w:r w:rsidR="00221F48">
        <w:t>2013</w:t>
      </w:r>
      <w:r>
        <w:t xml:space="preserve">. </w:t>
      </w:r>
    </w:p>
    <w:p w:rsidR="00F129B8" w:rsidRDefault="00221F48" w:rsidP="00FB40F9">
      <w:pPr>
        <w:pStyle w:val="NormalCNMC"/>
      </w:pPr>
      <w:r w:rsidRPr="00221F48">
        <w:rPr>
          <w:noProof/>
          <w:lang w:val="en-US" w:eastAsia="en-US"/>
        </w:rPr>
        <w:drawing>
          <wp:inline distT="0" distB="0" distL="0" distR="0">
            <wp:extent cx="5390866" cy="307074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264" b="8508"/>
                    <a:stretch/>
                  </pic:blipFill>
                  <pic:spPr bwMode="auto">
                    <a:xfrm>
                      <a:off x="0" y="0"/>
                      <a:ext cx="5400040" cy="3075972"/>
                    </a:xfrm>
                    <a:prstGeom prst="rect">
                      <a:avLst/>
                    </a:prstGeom>
                    <a:noFill/>
                    <a:ln>
                      <a:noFill/>
                    </a:ln>
                    <a:extLst>
                      <a:ext uri="{53640926-AAD7-44D8-BBD7-CCE9431645EC}">
                        <a14:shadowObscured xmlns:a14="http://schemas.microsoft.com/office/drawing/2010/main"/>
                      </a:ext>
                    </a:extLst>
                  </pic:spPr>
                </pic:pic>
              </a:graphicData>
            </a:graphic>
          </wp:inline>
        </w:drawing>
      </w:r>
    </w:p>
    <w:p w:rsidR="00F129B8" w:rsidRDefault="00F129B8" w:rsidP="00F129B8">
      <w:pPr>
        <w:pStyle w:val="CabecerastablaCNMC"/>
      </w:pPr>
      <w:r>
        <w:t xml:space="preserve">Figura  </w:t>
      </w:r>
      <w:r w:rsidR="008A799F">
        <w:fldChar w:fldCharType="begin"/>
      </w:r>
      <w:r w:rsidR="004C1702">
        <w:instrText xml:space="preserve"> SEQ Figura_ \* ARABIC </w:instrText>
      </w:r>
      <w:r w:rsidR="008A799F">
        <w:fldChar w:fldCharType="separate"/>
      </w:r>
      <w:r w:rsidR="00312DF4">
        <w:rPr>
          <w:noProof/>
        </w:rPr>
        <w:t>3</w:t>
      </w:r>
      <w:r w:rsidR="008A799F">
        <w:rPr>
          <w:noProof/>
        </w:rPr>
        <w:fldChar w:fldCharType="end"/>
      </w:r>
      <w:r>
        <w:t xml:space="preserve">. Número de clientes de gas natural en la Comunidad de Extremadura  en el año </w:t>
      </w:r>
      <w:r w:rsidR="00221F48">
        <w:t>2014</w:t>
      </w:r>
      <w:r>
        <w:t>, por provincias.</w:t>
      </w:r>
    </w:p>
    <w:p w:rsidR="00F129B8" w:rsidRDefault="00F129B8" w:rsidP="00F129B8">
      <w:pPr>
        <w:pStyle w:val="NormalCNMC"/>
      </w:pPr>
    </w:p>
    <w:p w:rsidR="00F129B8" w:rsidRDefault="00F129B8" w:rsidP="00F129B8">
      <w:pPr>
        <w:pStyle w:val="NormalCNMC"/>
      </w:pPr>
      <w:r>
        <w:t xml:space="preserve">El número de clientes en Extremadura representa el </w:t>
      </w:r>
      <w:r w:rsidR="0022413A">
        <w:t>1</w:t>
      </w:r>
      <w:r>
        <w:t>,</w:t>
      </w:r>
      <w:r w:rsidR="0022413A">
        <w:t>03</w:t>
      </w:r>
      <w:r>
        <w:t xml:space="preserve">% sobre el número total de consumidores de España. </w:t>
      </w:r>
    </w:p>
    <w:p w:rsidR="00F129B8" w:rsidRDefault="00F129B8" w:rsidP="00F129B8">
      <w:pPr>
        <w:pStyle w:val="NormalCNMC"/>
      </w:pPr>
      <w:r>
        <w:t xml:space="preserve">La provincia con un mayor índice de clientes por habitantes es Badajoz con </w:t>
      </w:r>
      <w:r w:rsidR="0022413A">
        <w:t>7</w:t>
      </w:r>
      <w:r>
        <w:t>,</w:t>
      </w:r>
      <w:r w:rsidR="0022413A">
        <w:t>18</w:t>
      </w:r>
      <w:r w:rsidR="00785D7F">
        <w:t xml:space="preserve"> </w:t>
      </w:r>
      <w:r>
        <w:t>clientes/100 habitantes, mientras que Cáceres es la que tiene el menor índice con un 6,</w:t>
      </w:r>
      <w:r w:rsidR="0022413A">
        <w:t>90</w:t>
      </w:r>
      <w:r>
        <w:t xml:space="preserve"> clientes/100 habitantes, siendo el valor medio en Extremadura de </w:t>
      </w:r>
      <w:r w:rsidR="0022413A">
        <w:t>7</w:t>
      </w:r>
      <w:r>
        <w:t>,</w:t>
      </w:r>
      <w:r w:rsidR="0022413A">
        <w:t>08</w:t>
      </w:r>
      <w:r>
        <w:t xml:space="preserve"> clientes/100 habitantes. Este dato es muy inferior a la media española (1</w:t>
      </w:r>
      <w:r w:rsidR="0022413A">
        <w:t>6</w:t>
      </w:r>
      <w:r>
        <w:t>,</w:t>
      </w:r>
      <w:r w:rsidR="0022413A">
        <w:t>14</w:t>
      </w:r>
      <w:r>
        <w:t xml:space="preserve"> clientes/100 habitantes), lo que refleja un grado de implantación bajo del gas natural en el sector doméstico.</w:t>
      </w:r>
    </w:p>
    <w:p w:rsidR="00F129B8" w:rsidRDefault="00221F48" w:rsidP="00F129B8">
      <w:pPr>
        <w:pStyle w:val="NormalCNMC"/>
      </w:pPr>
      <w:r w:rsidRPr="00221F48">
        <w:rPr>
          <w:noProof/>
          <w:lang w:val="en-US" w:eastAsia="en-US"/>
        </w:rPr>
        <w:lastRenderedPageBreak/>
        <w:drawing>
          <wp:inline distT="0" distB="0" distL="0" distR="0">
            <wp:extent cx="5400040" cy="352633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3526331"/>
                    </a:xfrm>
                    <a:prstGeom prst="rect">
                      <a:avLst/>
                    </a:prstGeom>
                    <a:noFill/>
                    <a:ln>
                      <a:noFill/>
                    </a:ln>
                  </pic:spPr>
                </pic:pic>
              </a:graphicData>
            </a:graphic>
          </wp:inline>
        </w:drawing>
      </w:r>
    </w:p>
    <w:p w:rsidR="00F129B8" w:rsidRDefault="00F129B8" w:rsidP="00F129B8">
      <w:pPr>
        <w:pStyle w:val="CabecerastablaCNMC"/>
      </w:pPr>
      <w:r>
        <w:t xml:space="preserve">Figura  </w:t>
      </w:r>
      <w:r w:rsidR="008A799F">
        <w:fldChar w:fldCharType="begin"/>
      </w:r>
      <w:r w:rsidR="004C1702">
        <w:instrText xml:space="preserve"> SEQ Figura_ \* ARABIC </w:instrText>
      </w:r>
      <w:r w:rsidR="008A799F">
        <w:fldChar w:fldCharType="separate"/>
      </w:r>
      <w:r w:rsidR="00312DF4">
        <w:rPr>
          <w:noProof/>
        </w:rPr>
        <w:t>4</w:t>
      </w:r>
      <w:r w:rsidR="008A799F">
        <w:rPr>
          <w:noProof/>
        </w:rPr>
        <w:fldChar w:fldCharType="end"/>
      </w:r>
      <w:r>
        <w:t xml:space="preserve">. Crecimiento del número de clientes de gas natural en la Comunidad de Extremadura en el año </w:t>
      </w:r>
      <w:r w:rsidR="00221F48">
        <w:t>2014</w:t>
      </w:r>
      <w:r>
        <w:t>, por provincias.</w:t>
      </w:r>
    </w:p>
    <w:p w:rsidR="00F129B8" w:rsidRDefault="00F129B8" w:rsidP="00F129B8">
      <w:pPr>
        <w:pStyle w:val="NormalCNMC"/>
      </w:pPr>
      <w:r>
        <w:t xml:space="preserve">En el año </w:t>
      </w:r>
      <w:r w:rsidR="00221F48">
        <w:t>2014</w:t>
      </w:r>
      <w:r>
        <w:t xml:space="preserve">, se ha producido un crecimiento de </w:t>
      </w:r>
      <w:r w:rsidR="0022413A">
        <w:t>4</w:t>
      </w:r>
      <w:r>
        <w:t>.</w:t>
      </w:r>
      <w:r w:rsidR="0022413A">
        <w:t>040</w:t>
      </w:r>
      <w:r>
        <w:t xml:space="preserve"> nuevos clientes de gas en la Comunidad de Extremadura, lo que representa un incremento de la base de clientes del </w:t>
      </w:r>
      <w:r w:rsidR="0022413A">
        <w:t>5</w:t>
      </w:r>
      <w:r>
        <w:t>,</w:t>
      </w:r>
      <w:r w:rsidR="004C1702">
        <w:t>5</w:t>
      </w:r>
      <w:r>
        <w:t>%, superior a la media del conjunto de España, del 1,</w:t>
      </w:r>
      <w:r w:rsidR="0022413A">
        <w:t>34</w:t>
      </w:r>
      <w:r>
        <w:t>%. El mayor crecimiento absoluto se da en la provincia de Badajoz.</w:t>
      </w:r>
    </w:p>
    <w:p w:rsidR="00F129B8" w:rsidRDefault="00F129B8" w:rsidP="00F129B8">
      <w:pPr>
        <w:pStyle w:val="NormalCNMC"/>
      </w:pPr>
      <w:r>
        <w:t xml:space="preserve">El crecimiento en número de clientes en la Comunidad de Extremadura en </w:t>
      </w:r>
      <w:r w:rsidR="00221F48">
        <w:t>2014</w:t>
      </w:r>
      <w:r>
        <w:t xml:space="preserve"> es </w:t>
      </w:r>
      <w:r w:rsidR="0022413A">
        <w:t>sup</w:t>
      </w:r>
      <w:r>
        <w:t xml:space="preserve">erior al registrado en el año </w:t>
      </w:r>
      <w:r w:rsidR="00221F48">
        <w:t>2013</w:t>
      </w:r>
      <w:r>
        <w:t xml:space="preserve">, que fue de </w:t>
      </w:r>
      <w:r w:rsidR="0022413A">
        <w:t>2</w:t>
      </w:r>
      <w:r w:rsidR="004C1702">
        <w:t>.5</w:t>
      </w:r>
      <w:r w:rsidR="0022413A">
        <w:t>32</w:t>
      </w:r>
      <w:r>
        <w:t xml:space="preserve"> clientes.  </w:t>
      </w:r>
    </w:p>
    <w:p w:rsidR="00F129B8" w:rsidRDefault="00F129B8" w:rsidP="00F129B8">
      <w:pPr>
        <w:pStyle w:val="Titulo2CNMC"/>
      </w:pPr>
      <w:r>
        <w:br w:type="page"/>
      </w:r>
      <w:bookmarkStart w:id="8" w:name="_Toc374015475"/>
      <w:bookmarkStart w:id="9" w:name="_Toc400973276"/>
      <w:r>
        <w:lastRenderedPageBreak/>
        <w:t>Cuotas de mercado por empresas comercializadoras</w:t>
      </w:r>
      <w:bookmarkEnd w:id="8"/>
      <w:bookmarkEnd w:id="9"/>
    </w:p>
    <w:p w:rsidR="00F129B8" w:rsidRPr="005A3DFF" w:rsidRDefault="00F129B8" w:rsidP="00F129B8">
      <w:pPr>
        <w:pStyle w:val="NormalCNMC"/>
        <w:rPr>
          <w:b/>
        </w:rPr>
      </w:pPr>
      <w:r w:rsidRPr="005A3DFF">
        <w:rPr>
          <w:b/>
        </w:rPr>
        <w:t>A) Cuotas de mercado por ventas de gas natural</w:t>
      </w:r>
    </w:p>
    <w:p w:rsidR="00F129B8" w:rsidRDefault="00F129B8" w:rsidP="00F129B8">
      <w:pPr>
        <w:pStyle w:val="NormalCNMC"/>
      </w:pPr>
      <w:r>
        <w:t xml:space="preserve">La segmentación del mercado por el volumen de ventas de gas natural en la Comunidad Autónoma de Extremadura en </w:t>
      </w:r>
      <w:r w:rsidR="00221F48">
        <w:t>2014</w:t>
      </w:r>
      <w:r>
        <w:t xml:space="preserve"> se muestra en la siguiente figura.</w:t>
      </w:r>
    </w:p>
    <w:p w:rsidR="00F129B8" w:rsidRDefault="00221F48" w:rsidP="00F129B8">
      <w:pPr>
        <w:pStyle w:val="ImagenesCNMC"/>
      </w:pPr>
      <w:r w:rsidRPr="00221F48">
        <w:rPr>
          <w:noProof/>
          <w:lang w:val="en-US" w:eastAsia="en-US"/>
        </w:rPr>
        <w:drawing>
          <wp:inline distT="0" distB="0" distL="0" distR="0">
            <wp:extent cx="5400675" cy="25812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1583"/>
                    <a:stretch/>
                  </pic:blipFill>
                  <pic:spPr bwMode="auto">
                    <a:xfrm>
                      <a:off x="0" y="0"/>
                      <a:ext cx="5400040" cy="2580971"/>
                    </a:xfrm>
                    <a:prstGeom prst="rect">
                      <a:avLst/>
                    </a:prstGeom>
                    <a:noFill/>
                    <a:ln>
                      <a:noFill/>
                    </a:ln>
                    <a:extLst>
                      <a:ext uri="{53640926-AAD7-44D8-BBD7-CCE9431645EC}">
                        <a14:shadowObscured xmlns:a14="http://schemas.microsoft.com/office/drawing/2010/main"/>
                      </a:ext>
                    </a:extLst>
                  </pic:spPr>
                </pic:pic>
              </a:graphicData>
            </a:graphic>
          </wp:inline>
        </w:drawing>
      </w:r>
    </w:p>
    <w:p w:rsidR="00F129B8" w:rsidRDefault="00F129B8" w:rsidP="00F129B8">
      <w:pPr>
        <w:pStyle w:val="CabecerastablaCNMC"/>
      </w:pPr>
      <w:r>
        <w:t xml:space="preserve">Figura  </w:t>
      </w:r>
      <w:r w:rsidR="008A799F">
        <w:fldChar w:fldCharType="begin"/>
      </w:r>
      <w:r w:rsidR="004C1702">
        <w:instrText xml:space="preserve"> SEQ Figura_ \* ARABIC </w:instrText>
      </w:r>
      <w:r w:rsidR="008A799F">
        <w:fldChar w:fldCharType="separate"/>
      </w:r>
      <w:r w:rsidR="00312DF4">
        <w:rPr>
          <w:noProof/>
        </w:rPr>
        <w:t>5</w:t>
      </w:r>
      <w:r w:rsidR="008A799F">
        <w:rPr>
          <w:noProof/>
        </w:rPr>
        <w:fldChar w:fldCharType="end"/>
      </w:r>
      <w:r>
        <w:t xml:space="preserve">. Cuotas de mercado por volumen de ventas de gas natural en la Comunidad de Extremadura en el año </w:t>
      </w:r>
      <w:r w:rsidR="00221F48">
        <w:t>2014</w:t>
      </w:r>
    </w:p>
    <w:p w:rsidR="00F129B8" w:rsidRDefault="00F129B8" w:rsidP="00F129B8">
      <w:pPr>
        <w:pStyle w:val="NormalCNMC"/>
      </w:pPr>
      <w:r>
        <w:t xml:space="preserve">En la </w:t>
      </w:r>
      <w:r>
        <w:rPr>
          <w:noProof/>
        </w:rPr>
        <w:t xml:space="preserve">Comunidad de </w:t>
      </w:r>
      <w:r>
        <w:t xml:space="preserve">Extremadura, Gas Natural Fenosa ocupa el primer lugar por volumen de ventas de gas, con un </w:t>
      </w:r>
      <w:r w:rsidR="0022413A">
        <w:t>52</w:t>
      </w:r>
      <w:r>
        <w:t>,</w:t>
      </w:r>
      <w:r w:rsidR="0022413A">
        <w:t>4</w:t>
      </w:r>
      <w:r>
        <w:t xml:space="preserve">%, seguido de </w:t>
      </w:r>
      <w:r w:rsidR="0022413A">
        <w:t>Sonatrach</w:t>
      </w:r>
      <w:r>
        <w:t xml:space="preserve"> con un </w:t>
      </w:r>
      <w:r w:rsidR="004C1702">
        <w:t>1</w:t>
      </w:r>
      <w:r w:rsidR="0022413A">
        <w:t>8</w:t>
      </w:r>
      <w:r w:rsidR="004C1702">
        <w:t>,</w:t>
      </w:r>
      <w:r w:rsidR="0022413A">
        <w:t>7</w:t>
      </w:r>
      <w:r>
        <w:t xml:space="preserve">%, </w:t>
      </w:r>
      <w:r w:rsidR="0022413A">
        <w:t>Endesa</w:t>
      </w:r>
      <w:r>
        <w:t xml:space="preserve"> (</w:t>
      </w:r>
      <w:r w:rsidR="004C1702">
        <w:t>13</w:t>
      </w:r>
      <w:r>
        <w:t>,</w:t>
      </w:r>
      <w:r w:rsidR="0022413A">
        <w:t>7</w:t>
      </w:r>
      <w:r>
        <w:t xml:space="preserve">%), </w:t>
      </w:r>
      <w:r w:rsidR="0022413A">
        <w:t>Iberdrola</w:t>
      </w:r>
      <w:r>
        <w:t xml:space="preserve"> (</w:t>
      </w:r>
      <w:r w:rsidR="004C1702">
        <w:t>5</w:t>
      </w:r>
      <w:r>
        <w:t>,</w:t>
      </w:r>
      <w:r w:rsidR="0022413A">
        <w:t>4</w:t>
      </w:r>
      <w:r>
        <w:t xml:space="preserve">%), </w:t>
      </w:r>
      <w:r w:rsidR="0022413A">
        <w:t>Cepsa</w:t>
      </w:r>
      <w:r>
        <w:t xml:space="preserve"> (</w:t>
      </w:r>
      <w:r w:rsidR="004C1702">
        <w:t>5</w:t>
      </w:r>
      <w:r>
        <w:t>,</w:t>
      </w:r>
      <w:r w:rsidR="0022413A">
        <w:t>3</w:t>
      </w:r>
      <w:r>
        <w:t xml:space="preserve">%) y el resto de </w:t>
      </w:r>
      <w:r w:rsidR="001A6FB0">
        <w:t>grupos comercializadore</w:t>
      </w:r>
      <w:r>
        <w:t xml:space="preserve">s presentan una cuota conjunta del </w:t>
      </w:r>
      <w:r w:rsidR="0022413A">
        <w:t>4</w:t>
      </w:r>
      <w:r>
        <w:t>,</w:t>
      </w:r>
      <w:r w:rsidR="0022413A">
        <w:t>58</w:t>
      </w:r>
      <w:r>
        <w:t>%.</w:t>
      </w:r>
    </w:p>
    <w:p w:rsidR="00F129B8" w:rsidRDefault="00F129B8" w:rsidP="00F129B8">
      <w:pPr>
        <w:pStyle w:val="CabecerastablaCNMC"/>
      </w:pPr>
      <w:bookmarkStart w:id="10" w:name="_Toc271113502"/>
      <w:bookmarkStart w:id="11" w:name="_Toc270405860"/>
    </w:p>
    <w:p w:rsidR="00F129B8" w:rsidRDefault="00F129B8" w:rsidP="00F129B8">
      <w:pPr>
        <w:pStyle w:val="CabecerastablaCNMC"/>
      </w:pPr>
      <w:bookmarkStart w:id="12" w:name="_Toc374014971"/>
      <w:bookmarkStart w:id="13" w:name="_Toc427669410"/>
      <w:r>
        <w:t xml:space="preserve">Tabla </w:t>
      </w:r>
      <w:r w:rsidR="008A799F">
        <w:fldChar w:fldCharType="begin"/>
      </w:r>
      <w:r w:rsidR="004C1702">
        <w:instrText xml:space="preserve"> SEQ Tabla \* ARABIC </w:instrText>
      </w:r>
      <w:r w:rsidR="008A799F">
        <w:fldChar w:fldCharType="separate"/>
      </w:r>
      <w:r w:rsidR="00312DF4">
        <w:rPr>
          <w:noProof/>
        </w:rPr>
        <w:t>1</w:t>
      </w:r>
      <w:r w:rsidR="008A799F">
        <w:rPr>
          <w:noProof/>
        </w:rPr>
        <w:fldChar w:fldCharType="end"/>
      </w:r>
      <w:r>
        <w:t xml:space="preserve">. Cuotas por ventas y </w:t>
      </w:r>
      <w:r w:rsidR="001A6FB0">
        <w:t>grupo comercializador</w:t>
      </w:r>
      <w:r>
        <w:t xml:space="preserve"> en </w:t>
      </w:r>
      <w:bookmarkEnd w:id="10"/>
      <w:bookmarkEnd w:id="11"/>
      <w:r>
        <w:t>Extremadura</w:t>
      </w:r>
      <w:bookmarkEnd w:id="12"/>
      <w:bookmarkEnd w:id="13"/>
    </w:p>
    <w:p w:rsidR="00F129B8" w:rsidRDefault="00221F48" w:rsidP="00F129B8">
      <w:pPr>
        <w:pStyle w:val="ImagenesCNMC"/>
      </w:pPr>
      <w:r w:rsidRPr="00221F48">
        <w:rPr>
          <w:noProof/>
          <w:lang w:val="en-US" w:eastAsia="en-US"/>
        </w:rPr>
        <w:drawing>
          <wp:inline distT="0" distB="0" distL="0" distR="0">
            <wp:extent cx="3695700" cy="22002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95700" cy="2200275"/>
                    </a:xfrm>
                    <a:prstGeom prst="rect">
                      <a:avLst/>
                    </a:prstGeom>
                    <a:noFill/>
                    <a:ln>
                      <a:noFill/>
                    </a:ln>
                  </pic:spPr>
                </pic:pic>
              </a:graphicData>
            </a:graphic>
          </wp:inline>
        </w:drawing>
      </w:r>
    </w:p>
    <w:p w:rsidR="00F129B8" w:rsidRDefault="001A6FB0" w:rsidP="00F129B8">
      <w:pPr>
        <w:pStyle w:val="NormalCNMC"/>
        <w:rPr>
          <w:highlight w:val="yellow"/>
        </w:rPr>
      </w:pPr>
      <w:r>
        <w:t>El grupo</w:t>
      </w:r>
      <w:r w:rsidR="00F129B8">
        <w:t xml:space="preserve"> que presenta la mayor caída en cuota por ventas con respecto a </w:t>
      </w:r>
      <w:r w:rsidR="00221F48">
        <w:t>2013</w:t>
      </w:r>
      <w:r w:rsidR="00F129B8">
        <w:t xml:space="preserve"> es </w:t>
      </w:r>
      <w:r w:rsidR="004C1702">
        <w:t>E</w:t>
      </w:r>
      <w:r w:rsidR="0022413A">
        <w:t>ndesa</w:t>
      </w:r>
      <w:r w:rsidR="00F129B8">
        <w:t>, con -</w:t>
      </w:r>
      <w:r w:rsidR="0022413A">
        <w:t>5</w:t>
      </w:r>
      <w:r w:rsidR="00F129B8">
        <w:t>,</w:t>
      </w:r>
      <w:r w:rsidR="0022413A">
        <w:t>82</w:t>
      </w:r>
      <w:r w:rsidR="00F129B8">
        <w:t xml:space="preserve"> puntos porcentuales. Por el contrario sube su cuota de forma significativa </w:t>
      </w:r>
      <w:r w:rsidR="0022413A">
        <w:t>Gas Natural Fenosa</w:t>
      </w:r>
      <w:r w:rsidR="00F129B8">
        <w:t xml:space="preserve"> con +</w:t>
      </w:r>
      <w:r w:rsidR="0022413A">
        <w:t>9</w:t>
      </w:r>
      <w:r w:rsidR="00F129B8">
        <w:t>,</w:t>
      </w:r>
      <w:r w:rsidR="0022413A">
        <w:t>08</w:t>
      </w:r>
      <w:r w:rsidR="00F129B8">
        <w:t xml:space="preserve"> puntos porcentuales.</w:t>
      </w:r>
    </w:p>
    <w:p w:rsidR="00F129B8" w:rsidRDefault="00221F48" w:rsidP="00F129B8">
      <w:pPr>
        <w:pStyle w:val="ImagenesCNMC"/>
      </w:pPr>
      <w:r w:rsidRPr="00221F48">
        <w:rPr>
          <w:noProof/>
          <w:lang w:val="en-US" w:eastAsia="en-US"/>
        </w:rPr>
        <w:lastRenderedPageBreak/>
        <w:drawing>
          <wp:inline distT="0" distB="0" distL="0" distR="0">
            <wp:extent cx="5400040" cy="352441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3524411"/>
                    </a:xfrm>
                    <a:prstGeom prst="rect">
                      <a:avLst/>
                    </a:prstGeom>
                    <a:noFill/>
                    <a:ln>
                      <a:noFill/>
                    </a:ln>
                  </pic:spPr>
                </pic:pic>
              </a:graphicData>
            </a:graphic>
          </wp:inline>
        </w:drawing>
      </w:r>
    </w:p>
    <w:p w:rsidR="00F129B8" w:rsidRDefault="00F129B8" w:rsidP="00F129B8">
      <w:pPr>
        <w:pStyle w:val="CabecerastablaCNMC"/>
      </w:pPr>
      <w:r>
        <w:t xml:space="preserve">Figura  </w:t>
      </w:r>
      <w:r w:rsidR="008A799F">
        <w:fldChar w:fldCharType="begin"/>
      </w:r>
      <w:r w:rsidR="004C1702">
        <w:instrText xml:space="preserve"> SEQ Figura_ \* ARABIC </w:instrText>
      </w:r>
      <w:r w:rsidR="008A799F">
        <w:fldChar w:fldCharType="separate"/>
      </w:r>
      <w:r w:rsidR="00312DF4">
        <w:rPr>
          <w:noProof/>
        </w:rPr>
        <w:t>6</w:t>
      </w:r>
      <w:r w:rsidR="008A799F">
        <w:rPr>
          <w:noProof/>
        </w:rPr>
        <w:fldChar w:fldCharType="end"/>
      </w:r>
      <w:r>
        <w:t xml:space="preserve">. Cuotas de mercado por volumen de ventas de gas natural en la Comunidad de Extremadura en el año </w:t>
      </w:r>
      <w:r w:rsidR="00221F48">
        <w:t>2014</w:t>
      </w:r>
      <w:r>
        <w:t xml:space="preserve">, por </w:t>
      </w:r>
      <w:r w:rsidR="001A6FB0">
        <w:t>grupo comercializador.</w:t>
      </w:r>
    </w:p>
    <w:p w:rsidR="00F129B8" w:rsidRDefault="00F129B8" w:rsidP="00F129B8">
      <w:pPr>
        <w:pStyle w:val="NormalCNMC"/>
      </w:pPr>
      <w:r>
        <w:t xml:space="preserve">Los datos desglosados por provincias indican que Gas Natural Fenosa es </w:t>
      </w:r>
      <w:r w:rsidR="001A6FB0">
        <w:t xml:space="preserve">el grupo </w:t>
      </w:r>
      <w:r>
        <w:t xml:space="preserve">líder en ventas en todas las provincias extremeñas con una cuota de </w:t>
      </w:r>
      <w:r w:rsidR="0022413A">
        <w:t xml:space="preserve">un 60% en Cáceres </w:t>
      </w:r>
      <w:r>
        <w:t xml:space="preserve">y </w:t>
      </w:r>
      <w:r w:rsidR="0022413A">
        <w:t>un 51% en Badajoz</w:t>
      </w:r>
      <w:r>
        <w:t xml:space="preserve">, </w:t>
      </w:r>
      <w:r w:rsidR="0022413A">
        <w:t>Sonatrach</w:t>
      </w:r>
      <w:r>
        <w:t xml:space="preserve"> es </w:t>
      </w:r>
      <w:r w:rsidR="001A6FB0">
        <w:t>el segundo</w:t>
      </w:r>
      <w:r>
        <w:t xml:space="preserve"> </w:t>
      </w:r>
      <w:r w:rsidR="001A6FB0">
        <w:t>grupo</w:t>
      </w:r>
      <w:r>
        <w:t xml:space="preserve"> por ventas con una cuota del 2</w:t>
      </w:r>
      <w:r w:rsidR="0022413A">
        <w:t>3</w:t>
      </w:r>
      <w:r>
        <w:t>% en Badajoz.</w:t>
      </w:r>
    </w:p>
    <w:p w:rsidR="00F129B8" w:rsidRPr="005A3DFF" w:rsidRDefault="00F129B8" w:rsidP="00F129B8">
      <w:pPr>
        <w:pStyle w:val="NormalCNMC"/>
        <w:rPr>
          <w:b/>
        </w:rPr>
      </w:pPr>
      <w:r w:rsidRPr="005A3DFF">
        <w:rPr>
          <w:b/>
        </w:rPr>
        <w:t>B) Cuotas de mercado por número de clientes</w:t>
      </w:r>
    </w:p>
    <w:p w:rsidR="00F129B8" w:rsidRDefault="00F129B8" w:rsidP="00F129B8">
      <w:pPr>
        <w:pStyle w:val="NormalCNMC"/>
      </w:pPr>
      <w:r>
        <w:t>El principal comercializador, por número de clientes, es Endesa, con un 5</w:t>
      </w:r>
      <w:r w:rsidR="0022413A">
        <w:t>1</w:t>
      </w:r>
      <w:r>
        <w:t>,</w:t>
      </w:r>
      <w:r w:rsidR="0022413A">
        <w:t>4</w:t>
      </w:r>
      <w:r>
        <w:t>%, seguida de Iberdrola con un 2</w:t>
      </w:r>
      <w:r w:rsidR="0022413A">
        <w:t>9</w:t>
      </w:r>
      <w:r>
        <w:t>,</w:t>
      </w:r>
      <w:r w:rsidR="0022413A">
        <w:t>4</w:t>
      </w:r>
      <w:r w:rsidR="004C1702">
        <w:t>3</w:t>
      </w:r>
      <w:r>
        <w:t>%, Gas Natural Fenosa con 1</w:t>
      </w:r>
      <w:r w:rsidR="0022413A">
        <w:t>4</w:t>
      </w:r>
      <w:r>
        <w:t>,</w:t>
      </w:r>
      <w:r w:rsidR="004C1702">
        <w:t>3</w:t>
      </w:r>
      <w:r w:rsidR="0022413A">
        <w:t>4</w:t>
      </w:r>
      <w:r>
        <w:t xml:space="preserve">%, EDP con un </w:t>
      </w:r>
      <w:r w:rsidR="004C1702">
        <w:t>4</w:t>
      </w:r>
      <w:r>
        <w:t>,</w:t>
      </w:r>
      <w:r w:rsidR="0022413A">
        <w:t>39</w:t>
      </w:r>
      <w:r>
        <w:t>% y el resto de grupos comercializadores tienen una cuota conjunta de 0,</w:t>
      </w:r>
      <w:r w:rsidR="0022413A">
        <w:t>44</w:t>
      </w:r>
      <w:r>
        <w:t xml:space="preserve">%. </w:t>
      </w:r>
    </w:p>
    <w:p w:rsidR="00F129B8" w:rsidRDefault="00221F48" w:rsidP="00F129B8">
      <w:pPr>
        <w:pStyle w:val="ImagenesCNMC"/>
      </w:pPr>
      <w:r w:rsidRPr="00221F48">
        <w:rPr>
          <w:noProof/>
          <w:lang w:val="en-US" w:eastAsia="en-US"/>
        </w:rPr>
        <w:drawing>
          <wp:inline distT="0" distB="0" distL="0" distR="0">
            <wp:extent cx="3862316" cy="208136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031" b="6705"/>
                    <a:stretch/>
                  </pic:blipFill>
                  <pic:spPr bwMode="auto">
                    <a:xfrm>
                      <a:off x="0" y="0"/>
                      <a:ext cx="3874662" cy="2088018"/>
                    </a:xfrm>
                    <a:prstGeom prst="rect">
                      <a:avLst/>
                    </a:prstGeom>
                    <a:noFill/>
                    <a:ln>
                      <a:noFill/>
                    </a:ln>
                    <a:extLst>
                      <a:ext uri="{53640926-AAD7-44D8-BBD7-CCE9431645EC}">
                        <a14:shadowObscured xmlns:a14="http://schemas.microsoft.com/office/drawing/2010/main"/>
                      </a:ext>
                    </a:extLst>
                  </pic:spPr>
                </pic:pic>
              </a:graphicData>
            </a:graphic>
          </wp:inline>
        </w:drawing>
      </w:r>
    </w:p>
    <w:p w:rsidR="00F129B8" w:rsidRDefault="00F129B8" w:rsidP="00F129B8">
      <w:pPr>
        <w:pStyle w:val="CabecerastablaCNMC"/>
      </w:pPr>
      <w:r>
        <w:t xml:space="preserve">Figura  </w:t>
      </w:r>
      <w:r w:rsidR="008A799F">
        <w:fldChar w:fldCharType="begin"/>
      </w:r>
      <w:r w:rsidR="004C1702">
        <w:instrText xml:space="preserve"> SEQ Figura_ \* ARABIC </w:instrText>
      </w:r>
      <w:r w:rsidR="008A799F">
        <w:fldChar w:fldCharType="separate"/>
      </w:r>
      <w:r w:rsidR="00312DF4">
        <w:rPr>
          <w:noProof/>
        </w:rPr>
        <w:t>7</w:t>
      </w:r>
      <w:r w:rsidR="008A799F">
        <w:rPr>
          <w:noProof/>
        </w:rPr>
        <w:fldChar w:fldCharType="end"/>
      </w:r>
      <w:r>
        <w:t xml:space="preserve">. Cuotas de clientes de gas natural en la Comunidad de Extremadura en el año </w:t>
      </w:r>
      <w:r w:rsidR="00221F48">
        <w:t>2014</w:t>
      </w:r>
      <w:r>
        <w:t xml:space="preserve">, por </w:t>
      </w:r>
      <w:r w:rsidR="001A6FB0">
        <w:t>grupo comercializador.</w:t>
      </w:r>
    </w:p>
    <w:p w:rsidR="00F129B8" w:rsidRDefault="00F129B8" w:rsidP="00F129B8">
      <w:pPr>
        <w:pStyle w:val="CabecerastablaCNMC"/>
      </w:pPr>
      <w:bookmarkStart w:id="14" w:name="_Toc271113503"/>
      <w:bookmarkStart w:id="15" w:name="_Toc270405861"/>
    </w:p>
    <w:p w:rsidR="00F129B8" w:rsidRDefault="00F129B8" w:rsidP="00F129B8">
      <w:pPr>
        <w:pStyle w:val="CabecerastablaCNMC"/>
      </w:pPr>
      <w:bookmarkStart w:id="16" w:name="_Toc374014972"/>
      <w:bookmarkStart w:id="17" w:name="_Toc427669411"/>
      <w:r>
        <w:lastRenderedPageBreak/>
        <w:t xml:space="preserve">Tabla </w:t>
      </w:r>
      <w:r w:rsidR="008A799F">
        <w:fldChar w:fldCharType="begin"/>
      </w:r>
      <w:r>
        <w:rPr>
          <w:sz w:val="22"/>
          <w:szCs w:val="22"/>
        </w:rPr>
        <w:instrText xml:space="preserve"> SEQ Tabla \* ARABIC </w:instrText>
      </w:r>
      <w:r w:rsidR="008A799F">
        <w:fldChar w:fldCharType="separate"/>
      </w:r>
      <w:r w:rsidR="00312DF4">
        <w:rPr>
          <w:noProof/>
          <w:sz w:val="22"/>
          <w:szCs w:val="22"/>
        </w:rPr>
        <w:t>2</w:t>
      </w:r>
      <w:r w:rsidR="008A799F">
        <w:fldChar w:fldCharType="end"/>
      </w:r>
      <w:r>
        <w:t xml:space="preserve">. Cuotas de mercado por número de clientes y </w:t>
      </w:r>
      <w:r w:rsidR="001A6FB0">
        <w:t>grupo comercializador</w:t>
      </w:r>
      <w:r>
        <w:t xml:space="preserve"> en </w:t>
      </w:r>
      <w:bookmarkEnd w:id="14"/>
      <w:bookmarkEnd w:id="15"/>
      <w:r>
        <w:t>Extremadura</w:t>
      </w:r>
      <w:bookmarkEnd w:id="16"/>
      <w:bookmarkEnd w:id="17"/>
    </w:p>
    <w:p w:rsidR="00F129B8" w:rsidRDefault="00221F48" w:rsidP="00F129B8">
      <w:pPr>
        <w:pStyle w:val="ImagenesCNMC"/>
      </w:pPr>
      <w:r w:rsidRPr="00221F48">
        <w:rPr>
          <w:noProof/>
          <w:lang w:val="en-US" w:eastAsia="en-US"/>
        </w:rPr>
        <w:drawing>
          <wp:inline distT="0" distB="0" distL="0" distR="0">
            <wp:extent cx="3657600" cy="16668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1666875"/>
                    </a:xfrm>
                    <a:prstGeom prst="rect">
                      <a:avLst/>
                    </a:prstGeom>
                    <a:noFill/>
                    <a:ln>
                      <a:noFill/>
                    </a:ln>
                  </pic:spPr>
                </pic:pic>
              </a:graphicData>
            </a:graphic>
          </wp:inline>
        </w:drawing>
      </w:r>
    </w:p>
    <w:p w:rsidR="0021013A" w:rsidRDefault="001A6FB0" w:rsidP="0021013A">
      <w:pPr>
        <w:pStyle w:val="NormalCNMC"/>
        <w:rPr>
          <w:highlight w:val="yellow"/>
        </w:rPr>
      </w:pPr>
      <w:r>
        <w:t>El grupo</w:t>
      </w:r>
      <w:r w:rsidR="00F129B8">
        <w:t xml:space="preserve"> que presenta la mayor caída en cuota por número de clientes con respecto a </w:t>
      </w:r>
      <w:r w:rsidR="00221F48">
        <w:t>2013</w:t>
      </w:r>
      <w:r w:rsidR="00F129B8">
        <w:t xml:space="preserve"> es Endesa, con -</w:t>
      </w:r>
      <w:r w:rsidR="0022413A">
        <w:t>1</w:t>
      </w:r>
      <w:r w:rsidR="00F129B8">
        <w:t>,</w:t>
      </w:r>
      <w:r w:rsidR="0022413A">
        <w:t>13</w:t>
      </w:r>
      <w:r w:rsidR="00F129B8">
        <w:t xml:space="preserve"> puntos porcentuales</w:t>
      </w:r>
      <w:r w:rsidR="0022413A">
        <w:t xml:space="preserve"> y Gas Natural Fenosa con -1,01 puntos porcentuales</w:t>
      </w:r>
      <w:r w:rsidR="00F129B8">
        <w:t>.</w:t>
      </w:r>
      <w:r w:rsidR="0021013A">
        <w:t xml:space="preserve"> Por el contrario, el grupo que presenta mayor subida en su cuota es</w:t>
      </w:r>
      <w:r w:rsidR="0021013A" w:rsidRPr="0021013A">
        <w:t xml:space="preserve"> </w:t>
      </w:r>
      <w:r w:rsidR="0021013A">
        <w:t>Iberdrola con 1,70 puntos porcentuales.</w:t>
      </w:r>
    </w:p>
    <w:p w:rsidR="00F129B8" w:rsidRDefault="00221F48" w:rsidP="00F129B8">
      <w:pPr>
        <w:pStyle w:val="NormalCNMC"/>
      </w:pPr>
      <w:r w:rsidRPr="00221F48">
        <w:rPr>
          <w:noProof/>
          <w:lang w:val="en-US" w:eastAsia="en-US"/>
        </w:rPr>
        <w:drawing>
          <wp:inline distT="0" distB="0" distL="0" distR="0">
            <wp:extent cx="5400040" cy="352441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3524411"/>
                    </a:xfrm>
                    <a:prstGeom prst="rect">
                      <a:avLst/>
                    </a:prstGeom>
                    <a:noFill/>
                    <a:ln>
                      <a:noFill/>
                    </a:ln>
                  </pic:spPr>
                </pic:pic>
              </a:graphicData>
            </a:graphic>
          </wp:inline>
        </w:drawing>
      </w:r>
      <w:r w:rsidR="00F129B8">
        <w:t xml:space="preserve"> </w:t>
      </w:r>
    </w:p>
    <w:p w:rsidR="00F129B8" w:rsidRDefault="00F129B8" w:rsidP="00F129B8">
      <w:pPr>
        <w:pStyle w:val="CabecerastablaCNMC"/>
      </w:pPr>
      <w:r>
        <w:t xml:space="preserve">Figura  </w:t>
      </w:r>
      <w:r w:rsidR="008A799F">
        <w:fldChar w:fldCharType="begin"/>
      </w:r>
      <w:r w:rsidR="004C1702">
        <w:instrText xml:space="preserve"> SEQ Figura_ \* ARABIC </w:instrText>
      </w:r>
      <w:r w:rsidR="008A799F">
        <w:fldChar w:fldCharType="separate"/>
      </w:r>
      <w:r w:rsidR="00312DF4">
        <w:rPr>
          <w:noProof/>
        </w:rPr>
        <w:t>8</w:t>
      </w:r>
      <w:r w:rsidR="008A799F">
        <w:rPr>
          <w:noProof/>
        </w:rPr>
        <w:fldChar w:fldCharType="end"/>
      </w:r>
      <w:r>
        <w:t xml:space="preserve">. Cuotas de clientes de gas natural en la Comunidad de Extremadura en el año </w:t>
      </w:r>
      <w:r w:rsidR="00221F48">
        <w:t>2014</w:t>
      </w:r>
      <w:r>
        <w:t xml:space="preserve">, por provincia y </w:t>
      </w:r>
      <w:r w:rsidR="001A6FB0">
        <w:t>grupo comercializador.</w:t>
      </w:r>
    </w:p>
    <w:p w:rsidR="009C132A" w:rsidRPr="009C132A" w:rsidRDefault="00F129B8" w:rsidP="00F129B8">
      <w:pPr>
        <w:pStyle w:val="NormalCNMC"/>
        <w:spacing w:after="120"/>
        <w:rPr>
          <w:rFonts w:cs="Arial"/>
        </w:rPr>
      </w:pPr>
      <w:r>
        <w:t xml:space="preserve">Endesa tiene la mayor cuota por clientes en </w:t>
      </w:r>
      <w:r w:rsidR="004C1702">
        <w:t>B</w:t>
      </w:r>
      <w:r w:rsidR="00785D7F">
        <w:t>a</w:t>
      </w:r>
      <w:r w:rsidR="004C1702">
        <w:t>dajoz</w:t>
      </w:r>
      <w:r>
        <w:t xml:space="preserve">, destacando en Badajoz con un </w:t>
      </w:r>
      <w:r w:rsidR="0022413A">
        <w:t>59</w:t>
      </w:r>
      <w:r>
        <w:t xml:space="preserve">%  y </w:t>
      </w:r>
      <w:r w:rsidR="004C1702">
        <w:t>la segunda mayor cuota en</w:t>
      </w:r>
      <w:r>
        <w:t xml:space="preserve"> Cáceres con un </w:t>
      </w:r>
      <w:r w:rsidR="0022413A">
        <w:t>39</w:t>
      </w:r>
      <w:r>
        <w:t>%.  El siguiente operador por porcentaje es el Grupo Iberdrola</w:t>
      </w:r>
      <w:r w:rsidR="004C1702">
        <w:t xml:space="preserve">, siendo líder </w:t>
      </w:r>
      <w:r>
        <w:t>en Cáceres con un 4</w:t>
      </w:r>
      <w:r w:rsidR="0022413A">
        <w:t>5</w:t>
      </w:r>
      <w:r>
        <w:t>%, y como tercer operador se sitúa Gas Natural Fenosa con 1</w:t>
      </w:r>
      <w:r w:rsidR="0022413A">
        <w:t>5</w:t>
      </w:r>
      <w:r>
        <w:t>% en Cáceres y 1</w:t>
      </w:r>
      <w:r w:rsidR="0022413A">
        <w:t>4</w:t>
      </w:r>
      <w:r>
        <w:t>% en Badajoz.</w:t>
      </w:r>
    </w:p>
    <w:p w:rsidR="009C132A" w:rsidRPr="009C132A" w:rsidRDefault="009C132A" w:rsidP="009C132A">
      <w:pPr>
        <w:pStyle w:val="NormalCNMC"/>
        <w:spacing w:after="120"/>
        <w:rPr>
          <w:rFonts w:cs="Arial"/>
        </w:rPr>
      </w:pPr>
      <w:r w:rsidRPr="009C132A">
        <w:rPr>
          <w:rFonts w:cs="Arial"/>
        </w:rPr>
        <w:br w:type="page"/>
      </w:r>
    </w:p>
    <w:p w:rsidR="009C132A" w:rsidRPr="009C132A" w:rsidRDefault="009C132A" w:rsidP="009C132A">
      <w:pPr>
        <w:pStyle w:val="Titulo1CNMC"/>
        <w:spacing w:before="240"/>
        <w:jc w:val="both"/>
      </w:pPr>
      <w:bookmarkStart w:id="18" w:name="_Toc374348234"/>
      <w:bookmarkStart w:id="19" w:name="_Toc400973277"/>
      <w:r w:rsidRPr="009C132A">
        <w:lastRenderedPageBreak/>
        <w:t>Relación de Tablas</w:t>
      </w:r>
      <w:bookmarkEnd w:id="18"/>
      <w:bookmarkEnd w:id="19"/>
    </w:p>
    <w:p w:rsidR="009C132A" w:rsidRPr="009C132A" w:rsidRDefault="009C132A" w:rsidP="009C132A">
      <w:pPr>
        <w:pStyle w:val="NormalCNMC"/>
        <w:spacing w:after="120"/>
        <w:rPr>
          <w:rFonts w:cs="Arial"/>
        </w:rPr>
      </w:pPr>
      <w:r w:rsidRPr="009C132A">
        <w:rPr>
          <w:rFonts w:cs="Arial"/>
        </w:rPr>
        <w:t xml:space="preserve">La información que les facilitamos relativa al año </w:t>
      </w:r>
      <w:r w:rsidR="00221F48">
        <w:rPr>
          <w:rFonts w:cs="Arial"/>
        </w:rPr>
        <w:t>2014</w:t>
      </w:r>
      <w:r w:rsidRPr="009C132A">
        <w:rPr>
          <w:rFonts w:cs="Arial"/>
        </w:rPr>
        <w:t>, anexa a este escrito, es:</w:t>
      </w:r>
    </w:p>
    <w:p w:rsidR="00BC33A4" w:rsidRDefault="008A799F">
      <w:pPr>
        <w:pStyle w:val="Tabladeilustraciones"/>
        <w:tabs>
          <w:tab w:val="right" w:pos="8494"/>
        </w:tabs>
        <w:rPr>
          <w:rFonts w:asciiTheme="minorHAnsi" w:eastAsiaTheme="minorEastAsia" w:hAnsiTheme="minorHAnsi" w:cstheme="minorBidi"/>
          <w:noProof/>
          <w:sz w:val="22"/>
          <w:szCs w:val="22"/>
        </w:rPr>
      </w:pPr>
      <w:r w:rsidRPr="009C132A">
        <w:rPr>
          <w:rFonts w:cs="Arial"/>
          <w:b/>
          <w:bCs/>
          <w:sz w:val="22"/>
        </w:rPr>
        <w:fldChar w:fldCharType="begin"/>
      </w:r>
      <w:r w:rsidR="009C132A" w:rsidRPr="009C132A">
        <w:rPr>
          <w:rFonts w:cs="Arial"/>
          <w:b/>
          <w:bCs/>
          <w:sz w:val="22"/>
        </w:rPr>
        <w:instrText xml:space="preserve"> TOC \h \z \c "Tabla" </w:instrText>
      </w:r>
      <w:r w:rsidRPr="009C132A">
        <w:rPr>
          <w:rFonts w:cs="Arial"/>
          <w:b/>
          <w:bCs/>
          <w:sz w:val="22"/>
        </w:rPr>
        <w:fldChar w:fldCharType="separate"/>
      </w:r>
      <w:hyperlink w:anchor="_Toc427669410" w:history="1">
        <w:r w:rsidR="00BC33A4" w:rsidRPr="00D82A8C">
          <w:rPr>
            <w:rStyle w:val="Hipervnculo"/>
            <w:noProof/>
          </w:rPr>
          <w:t>Tabla 1. Cuotas por ventas y grupo comercializador en Extremadura</w:t>
        </w:r>
        <w:r w:rsidR="00BC33A4">
          <w:rPr>
            <w:noProof/>
            <w:webHidden/>
          </w:rPr>
          <w:tab/>
        </w:r>
        <w:r>
          <w:rPr>
            <w:noProof/>
            <w:webHidden/>
          </w:rPr>
          <w:fldChar w:fldCharType="begin"/>
        </w:r>
        <w:r w:rsidR="00BC33A4">
          <w:rPr>
            <w:noProof/>
            <w:webHidden/>
          </w:rPr>
          <w:instrText xml:space="preserve"> PAGEREF _Toc427669410 \h </w:instrText>
        </w:r>
        <w:r>
          <w:rPr>
            <w:noProof/>
            <w:webHidden/>
          </w:rPr>
        </w:r>
        <w:r>
          <w:rPr>
            <w:noProof/>
            <w:webHidden/>
          </w:rPr>
          <w:fldChar w:fldCharType="separate"/>
        </w:r>
        <w:r w:rsidR="003D034A">
          <w:rPr>
            <w:noProof/>
            <w:webHidden/>
          </w:rPr>
          <w:t>8</w:t>
        </w:r>
        <w:r>
          <w:rPr>
            <w:noProof/>
            <w:webHidden/>
          </w:rPr>
          <w:fldChar w:fldCharType="end"/>
        </w:r>
      </w:hyperlink>
    </w:p>
    <w:p w:rsidR="00BC33A4" w:rsidRDefault="00F26FC9">
      <w:pPr>
        <w:pStyle w:val="Tabladeilustraciones"/>
        <w:tabs>
          <w:tab w:val="right" w:pos="8494"/>
        </w:tabs>
        <w:rPr>
          <w:rFonts w:asciiTheme="minorHAnsi" w:eastAsiaTheme="minorEastAsia" w:hAnsiTheme="minorHAnsi" w:cstheme="minorBidi"/>
          <w:noProof/>
          <w:sz w:val="22"/>
          <w:szCs w:val="22"/>
        </w:rPr>
      </w:pPr>
      <w:hyperlink w:anchor="_Toc427669411" w:history="1">
        <w:r w:rsidR="00BC33A4" w:rsidRPr="00D82A8C">
          <w:rPr>
            <w:rStyle w:val="Hipervnculo"/>
            <w:noProof/>
          </w:rPr>
          <w:t>Tabla 2. Cuotas de mercado por número de clientes y grupo comercializador en Extremadura</w:t>
        </w:r>
        <w:r w:rsidR="00BC33A4">
          <w:rPr>
            <w:noProof/>
            <w:webHidden/>
          </w:rPr>
          <w:tab/>
        </w:r>
        <w:r w:rsidR="008A799F">
          <w:rPr>
            <w:noProof/>
            <w:webHidden/>
          </w:rPr>
          <w:fldChar w:fldCharType="begin"/>
        </w:r>
        <w:r w:rsidR="00BC33A4">
          <w:rPr>
            <w:noProof/>
            <w:webHidden/>
          </w:rPr>
          <w:instrText xml:space="preserve"> PAGEREF _Toc427669411 \h </w:instrText>
        </w:r>
        <w:r w:rsidR="008A799F">
          <w:rPr>
            <w:noProof/>
            <w:webHidden/>
          </w:rPr>
        </w:r>
        <w:r w:rsidR="008A799F">
          <w:rPr>
            <w:noProof/>
            <w:webHidden/>
          </w:rPr>
          <w:fldChar w:fldCharType="separate"/>
        </w:r>
        <w:r w:rsidR="003D034A">
          <w:rPr>
            <w:noProof/>
            <w:webHidden/>
          </w:rPr>
          <w:t>10</w:t>
        </w:r>
        <w:r w:rsidR="008A799F">
          <w:rPr>
            <w:noProof/>
            <w:webHidden/>
          </w:rPr>
          <w:fldChar w:fldCharType="end"/>
        </w:r>
      </w:hyperlink>
    </w:p>
    <w:p w:rsidR="00BC33A4" w:rsidRDefault="00F26FC9">
      <w:pPr>
        <w:pStyle w:val="Tabladeilustraciones"/>
        <w:tabs>
          <w:tab w:val="right" w:pos="8494"/>
        </w:tabs>
        <w:rPr>
          <w:rFonts w:asciiTheme="minorHAnsi" w:eastAsiaTheme="minorEastAsia" w:hAnsiTheme="minorHAnsi" w:cstheme="minorBidi"/>
          <w:noProof/>
          <w:sz w:val="22"/>
          <w:szCs w:val="22"/>
        </w:rPr>
      </w:pPr>
      <w:hyperlink w:anchor="_Toc427669412" w:history="1">
        <w:r w:rsidR="00BC33A4" w:rsidRPr="00D82A8C">
          <w:rPr>
            <w:rStyle w:val="Hipervnculo"/>
            <w:rFonts w:cs="Arial"/>
            <w:noProof/>
          </w:rPr>
          <w:t>Tabla 3. Consumo de Gas Natural en el año 2014 (en MWh). Diferenciando por provincia.</w:t>
        </w:r>
        <w:r w:rsidR="00BC33A4">
          <w:rPr>
            <w:noProof/>
            <w:webHidden/>
          </w:rPr>
          <w:tab/>
        </w:r>
        <w:r w:rsidR="008A799F">
          <w:rPr>
            <w:noProof/>
            <w:webHidden/>
          </w:rPr>
          <w:fldChar w:fldCharType="begin"/>
        </w:r>
        <w:r w:rsidR="00BC33A4">
          <w:rPr>
            <w:noProof/>
            <w:webHidden/>
          </w:rPr>
          <w:instrText xml:space="preserve"> PAGEREF _Toc427669412 \h </w:instrText>
        </w:r>
        <w:r w:rsidR="008A799F">
          <w:rPr>
            <w:noProof/>
            <w:webHidden/>
          </w:rPr>
        </w:r>
        <w:r w:rsidR="008A799F">
          <w:rPr>
            <w:noProof/>
            <w:webHidden/>
          </w:rPr>
          <w:fldChar w:fldCharType="separate"/>
        </w:r>
        <w:r w:rsidR="003D034A">
          <w:rPr>
            <w:noProof/>
            <w:webHidden/>
          </w:rPr>
          <w:t>12</w:t>
        </w:r>
        <w:r w:rsidR="008A799F">
          <w:rPr>
            <w:noProof/>
            <w:webHidden/>
          </w:rPr>
          <w:fldChar w:fldCharType="end"/>
        </w:r>
      </w:hyperlink>
    </w:p>
    <w:p w:rsidR="00BC33A4" w:rsidRDefault="00F26FC9">
      <w:pPr>
        <w:pStyle w:val="Tabladeilustraciones"/>
        <w:tabs>
          <w:tab w:val="right" w:pos="8494"/>
        </w:tabs>
        <w:rPr>
          <w:rFonts w:asciiTheme="minorHAnsi" w:eastAsiaTheme="minorEastAsia" w:hAnsiTheme="minorHAnsi" w:cstheme="minorBidi"/>
          <w:noProof/>
          <w:sz w:val="22"/>
          <w:szCs w:val="22"/>
        </w:rPr>
      </w:pPr>
      <w:hyperlink w:anchor="_Toc427669413" w:history="1">
        <w:r w:rsidR="00BC33A4" w:rsidRPr="00D82A8C">
          <w:rPr>
            <w:rStyle w:val="Hipervnculo"/>
            <w:rFonts w:cs="Arial"/>
            <w:noProof/>
          </w:rPr>
          <w:t>Tabla 4. Consumo de Gas Natural en el año 2014 (en MWh). Diferenciando por provincia y por grupo comercializador.</w:t>
        </w:r>
        <w:r w:rsidR="00BC33A4">
          <w:rPr>
            <w:noProof/>
            <w:webHidden/>
          </w:rPr>
          <w:tab/>
        </w:r>
        <w:r w:rsidR="008A799F">
          <w:rPr>
            <w:noProof/>
            <w:webHidden/>
          </w:rPr>
          <w:fldChar w:fldCharType="begin"/>
        </w:r>
        <w:r w:rsidR="00BC33A4">
          <w:rPr>
            <w:noProof/>
            <w:webHidden/>
          </w:rPr>
          <w:instrText xml:space="preserve"> PAGEREF _Toc427669413 \h </w:instrText>
        </w:r>
        <w:r w:rsidR="008A799F">
          <w:rPr>
            <w:noProof/>
            <w:webHidden/>
          </w:rPr>
        </w:r>
        <w:r w:rsidR="008A799F">
          <w:rPr>
            <w:noProof/>
            <w:webHidden/>
          </w:rPr>
          <w:fldChar w:fldCharType="separate"/>
        </w:r>
        <w:r w:rsidR="003D034A">
          <w:rPr>
            <w:noProof/>
            <w:webHidden/>
          </w:rPr>
          <w:t>12</w:t>
        </w:r>
        <w:r w:rsidR="008A799F">
          <w:rPr>
            <w:noProof/>
            <w:webHidden/>
          </w:rPr>
          <w:fldChar w:fldCharType="end"/>
        </w:r>
      </w:hyperlink>
    </w:p>
    <w:p w:rsidR="00BC33A4" w:rsidRDefault="00F26FC9">
      <w:pPr>
        <w:pStyle w:val="Tabladeilustraciones"/>
        <w:tabs>
          <w:tab w:val="right" w:pos="8494"/>
        </w:tabs>
        <w:rPr>
          <w:rFonts w:asciiTheme="minorHAnsi" w:eastAsiaTheme="minorEastAsia" w:hAnsiTheme="minorHAnsi" w:cstheme="minorBidi"/>
          <w:noProof/>
          <w:sz w:val="22"/>
          <w:szCs w:val="22"/>
        </w:rPr>
      </w:pPr>
      <w:hyperlink w:anchor="_Toc427669414" w:history="1">
        <w:r w:rsidR="00BC33A4" w:rsidRPr="00D82A8C">
          <w:rPr>
            <w:rStyle w:val="Hipervnculo"/>
            <w:rFonts w:cs="Arial"/>
            <w:noProof/>
          </w:rPr>
          <w:t>Tabla 5. Distribución del Consumo de Gas Natural por Grupo Tarifario/Peaje en el Año 2014 (en MWh). Diferenciando por provincia.</w:t>
        </w:r>
        <w:r w:rsidR="00BC33A4">
          <w:rPr>
            <w:noProof/>
            <w:webHidden/>
          </w:rPr>
          <w:tab/>
        </w:r>
        <w:r w:rsidR="008A799F">
          <w:rPr>
            <w:noProof/>
            <w:webHidden/>
          </w:rPr>
          <w:fldChar w:fldCharType="begin"/>
        </w:r>
        <w:r w:rsidR="00BC33A4">
          <w:rPr>
            <w:noProof/>
            <w:webHidden/>
          </w:rPr>
          <w:instrText xml:space="preserve"> PAGEREF _Toc427669414 \h </w:instrText>
        </w:r>
        <w:r w:rsidR="008A799F">
          <w:rPr>
            <w:noProof/>
            <w:webHidden/>
          </w:rPr>
        </w:r>
        <w:r w:rsidR="008A799F">
          <w:rPr>
            <w:noProof/>
            <w:webHidden/>
          </w:rPr>
          <w:fldChar w:fldCharType="separate"/>
        </w:r>
        <w:r w:rsidR="003D034A">
          <w:rPr>
            <w:noProof/>
            <w:webHidden/>
          </w:rPr>
          <w:t>12</w:t>
        </w:r>
        <w:r w:rsidR="008A799F">
          <w:rPr>
            <w:noProof/>
            <w:webHidden/>
          </w:rPr>
          <w:fldChar w:fldCharType="end"/>
        </w:r>
      </w:hyperlink>
    </w:p>
    <w:p w:rsidR="00BC33A4" w:rsidRDefault="00F26FC9">
      <w:pPr>
        <w:pStyle w:val="Tabladeilustraciones"/>
        <w:tabs>
          <w:tab w:val="right" w:pos="8494"/>
        </w:tabs>
        <w:rPr>
          <w:rFonts w:asciiTheme="minorHAnsi" w:eastAsiaTheme="minorEastAsia" w:hAnsiTheme="minorHAnsi" w:cstheme="minorBidi"/>
          <w:noProof/>
          <w:sz w:val="22"/>
          <w:szCs w:val="22"/>
        </w:rPr>
      </w:pPr>
      <w:hyperlink w:anchor="_Toc427669415" w:history="1">
        <w:r w:rsidR="00BC33A4" w:rsidRPr="00D82A8C">
          <w:rPr>
            <w:rStyle w:val="Hipervnculo"/>
            <w:rFonts w:cs="Arial"/>
            <w:noProof/>
          </w:rPr>
          <w:t>Tabla 6. Distribución del Consumo de Gas Natural por segmento de mercado en el Año 2014 (en MWh). Diferenciando por provincia.</w:t>
        </w:r>
        <w:r w:rsidR="00BC33A4">
          <w:rPr>
            <w:noProof/>
            <w:webHidden/>
          </w:rPr>
          <w:tab/>
        </w:r>
        <w:r w:rsidR="008A799F">
          <w:rPr>
            <w:noProof/>
            <w:webHidden/>
          </w:rPr>
          <w:fldChar w:fldCharType="begin"/>
        </w:r>
        <w:r w:rsidR="00BC33A4">
          <w:rPr>
            <w:noProof/>
            <w:webHidden/>
          </w:rPr>
          <w:instrText xml:space="preserve"> PAGEREF _Toc427669415 \h </w:instrText>
        </w:r>
        <w:r w:rsidR="008A799F">
          <w:rPr>
            <w:noProof/>
            <w:webHidden/>
          </w:rPr>
        </w:r>
        <w:r w:rsidR="008A799F">
          <w:rPr>
            <w:noProof/>
            <w:webHidden/>
          </w:rPr>
          <w:fldChar w:fldCharType="separate"/>
        </w:r>
        <w:r w:rsidR="003D034A">
          <w:rPr>
            <w:noProof/>
            <w:webHidden/>
          </w:rPr>
          <w:t>13</w:t>
        </w:r>
        <w:r w:rsidR="008A799F">
          <w:rPr>
            <w:noProof/>
            <w:webHidden/>
          </w:rPr>
          <w:fldChar w:fldCharType="end"/>
        </w:r>
      </w:hyperlink>
    </w:p>
    <w:p w:rsidR="00BC33A4" w:rsidRDefault="00F26FC9">
      <w:pPr>
        <w:pStyle w:val="Tabladeilustraciones"/>
        <w:tabs>
          <w:tab w:val="right" w:pos="8494"/>
        </w:tabs>
        <w:rPr>
          <w:rFonts w:asciiTheme="minorHAnsi" w:eastAsiaTheme="minorEastAsia" w:hAnsiTheme="minorHAnsi" w:cstheme="minorBidi"/>
          <w:noProof/>
          <w:sz w:val="22"/>
          <w:szCs w:val="22"/>
        </w:rPr>
      </w:pPr>
      <w:hyperlink w:anchor="_Toc427669416" w:history="1">
        <w:r w:rsidR="00BC33A4" w:rsidRPr="00D82A8C">
          <w:rPr>
            <w:rStyle w:val="Hipervnculo"/>
            <w:rFonts w:cs="Arial"/>
            <w:noProof/>
          </w:rPr>
          <w:t>Tabla 7. Nº de Clientes de Gas Natural a finales de año 2014. Diferenciando por provincia.</w:t>
        </w:r>
        <w:r w:rsidR="00BC33A4">
          <w:rPr>
            <w:noProof/>
            <w:webHidden/>
          </w:rPr>
          <w:tab/>
        </w:r>
        <w:r w:rsidR="008A799F">
          <w:rPr>
            <w:noProof/>
            <w:webHidden/>
          </w:rPr>
          <w:fldChar w:fldCharType="begin"/>
        </w:r>
        <w:r w:rsidR="00BC33A4">
          <w:rPr>
            <w:noProof/>
            <w:webHidden/>
          </w:rPr>
          <w:instrText xml:space="preserve"> PAGEREF _Toc427669416 \h </w:instrText>
        </w:r>
        <w:r w:rsidR="008A799F">
          <w:rPr>
            <w:noProof/>
            <w:webHidden/>
          </w:rPr>
        </w:r>
        <w:r w:rsidR="008A799F">
          <w:rPr>
            <w:noProof/>
            <w:webHidden/>
          </w:rPr>
          <w:fldChar w:fldCharType="separate"/>
        </w:r>
        <w:r w:rsidR="003D034A">
          <w:rPr>
            <w:noProof/>
            <w:webHidden/>
          </w:rPr>
          <w:t>13</w:t>
        </w:r>
        <w:r w:rsidR="008A799F">
          <w:rPr>
            <w:noProof/>
            <w:webHidden/>
          </w:rPr>
          <w:fldChar w:fldCharType="end"/>
        </w:r>
      </w:hyperlink>
    </w:p>
    <w:p w:rsidR="00BC33A4" w:rsidRDefault="00F26FC9">
      <w:pPr>
        <w:pStyle w:val="Tabladeilustraciones"/>
        <w:tabs>
          <w:tab w:val="right" w:pos="8494"/>
        </w:tabs>
        <w:rPr>
          <w:rFonts w:asciiTheme="minorHAnsi" w:eastAsiaTheme="minorEastAsia" w:hAnsiTheme="minorHAnsi" w:cstheme="minorBidi"/>
          <w:noProof/>
          <w:sz w:val="22"/>
          <w:szCs w:val="22"/>
        </w:rPr>
      </w:pPr>
      <w:hyperlink w:anchor="_Toc427669417" w:history="1">
        <w:r w:rsidR="00BC33A4" w:rsidRPr="00D82A8C">
          <w:rPr>
            <w:rStyle w:val="Hipervnculo"/>
            <w:rFonts w:cs="Arial"/>
            <w:noProof/>
          </w:rPr>
          <w:t>Tabla 8. Nº de Clientes de Gas Natural a finales de año 2014. Diferenciando por provincia y por grupo comercializador.</w:t>
        </w:r>
        <w:r w:rsidR="00BC33A4">
          <w:rPr>
            <w:noProof/>
            <w:webHidden/>
          </w:rPr>
          <w:tab/>
        </w:r>
        <w:r w:rsidR="008A799F">
          <w:rPr>
            <w:noProof/>
            <w:webHidden/>
          </w:rPr>
          <w:fldChar w:fldCharType="begin"/>
        </w:r>
        <w:r w:rsidR="00BC33A4">
          <w:rPr>
            <w:noProof/>
            <w:webHidden/>
          </w:rPr>
          <w:instrText xml:space="preserve"> PAGEREF _Toc427669417 \h </w:instrText>
        </w:r>
        <w:r w:rsidR="008A799F">
          <w:rPr>
            <w:noProof/>
            <w:webHidden/>
          </w:rPr>
        </w:r>
        <w:r w:rsidR="008A799F">
          <w:rPr>
            <w:noProof/>
            <w:webHidden/>
          </w:rPr>
          <w:fldChar w:fldCharType="separate"/>
        </w:r>
        <w:r w:rsidR="003D034A">
          <w:rPr>
            <w:noProof/>
            <w:webHidden/>
          </w:rPr>
          <w:t>13</w:t>
        </w:r>
        <w:r w:rsidR="008A799F">
          <w:rPr>
            <w:noProof/>
            <w:webHidden/>
          </w:rPr>
          <w:fldChar w:fldCharType="end"/>
        </w:r>
      </w:hyperlink>
    </w:p>
    <w:p w:rsidR="00BC33A4" w:rsidRDefault="00F26FC9">
      <w:pPr>
        <w:pStyle w:val="Tabladeilustraciones"/>
        <w:tabs>
          <w:tab w:val="right" w:pos="8494"/>
        </w:tabs>
        <w:rPr>
          <w:rFonts w:asciiTheme="minorHAnsi" w:eastAsiaTheme="minorEastAsia" w:hAnsiTheme="minorHAnsi" w:cstheme="minorBidi"/>
          <w:noProof/>
          <w:sz w:val="22"/>
          <w:szCs w:val="22"/>
        </w:rPr>
      </w:pPr>
      <w:hyperlink w:anchor="_Toc427669418" w:history="1">
        <w:r w:rsidR="00BC33A4" w:rsidRPr="00D82A8C">
          <w:rPr>
            <w:rStyle w:val="Hipervnculo"/>
            <w:rFonts w:cs="Arial"/>
            <w:noProof/>
          </w:rPr>
          <w:t>Tabla 9. Distribución del Nº de Clientes de Gas Natural por Grupo Peaje a finales de Año 2014. Diferenciando por provincia.</w:t>
        </w:r>
        <w:r w:rsidR="00BC33A4">
          <w:rPr>
            <w:noProof/>
            <w:webHidden/>
          </w:rPr>
          <w:tab/>
        </w:r>
        <w:r w:rsidR="008A799F">
          <w:rPr>
            <w:noProof/>
            <w:webHidden/>
          </w:rPr>
          <w:fldChar w:fldCharType="begin"/>
        </w:r>
        <w:r w:rsidR="00BC33A4">
          <w:rPr>
            <w:noProof/>
            <w:webHidden/>
          </w:rPr>
          <w:instrText xml:space="preserve"> PAGEREF _Toc427669418 \h </w:instrText>
        </w:r>
        <w:r w:rsidR="008A799F">
          <w:rPr>
            <w:noProof/>
            <w:webHidden/>
          </w:rPr>
        </w:r>
        <w:r w:rsidR="008A799F">
          <w:rPr>
            <w:noProof/>
            <w:webHidden/>
          </w:rPr>
          <w:fldChar w:fldCharType="separate"/>
        </w:r>
        <w:r w:rsidR="003D034A">
          <w:rPr>
            <w:noProof/>
            <w:webHidden/>
          </w:rPr>
          <w:t>14</w:t>
        </w:r>
        <w:r w:rsidR="008A799F">
          <w:rPr>
            <w:noProof/>
            <w:webHidden/>
          </w:rPr>
          <w:fldChar w:fldCharType="end"/>
        </w:r>
      </w:hyperlink>
    </w:p>
    <w:p w:rsidR="00BC33A4" w:rsidRDefault="00F26FC9">
      <w:pPr>
        <w:pStyle w:val="Tabladeilustraciones"/>
        <w:tabs>
          <w:tab w:val="right" w:pos="8494"/>
        </w:tabs>
        <w:rPr>
          <w:rFonts w:asciiTheme="minorHAnsi" w:eastAsiaTheme="minorEastAsia" w:hAnsiTheme="minorHAnsi" w:cstheme="minorBidi"/>
          <w:noProof/>
          <w:sz w:val="22"/>
          <w:szCs w:val="22"/>
        </w:rPr>
      </w:pPr>
      <w:hyperlink w:anchor="_Toc427669419" w:history="1">
        <w:r w:rsidR="00BC33A4" w:rsidRPr="00D82A8C">
          <w:rPr>
            <w:rStyle w:val="Hipervnculo"/>
            <w:rFonts w:cs="Arial"/>
            <w:noProof/>
          </w:rPr>
          <w:t>Tabla 10. Ratio Consumo de Gas Natural por Cliente y Grupo Tarifario/Peaje en el Año 2014 (en MWh/Cliente). Diferenciando por provincia.</w:t>
        </w:r>
        <w:r w:rsidR="00BC33A4">
          <w:rPr>
            <w:noProof/>
            <w:webHidden/>
          </w:rPr>
          <w:tab/>
        </w:r>
        <w:r w:rsidR="008A799F">
          <w:rPr>
            <w:noProof/>
            <w:webHidden/>
          </w:rPr>
          <w:fldChar w:fldCharType="begin"/>
        </w:r>
        <w:r w:rsidR="00BC33A4">
          <w:rPr>
            <w:noProof/>
            <w:webHidden/>
          </w:rPr>
          <w:instrText xml:space="preserve"> PAGEREF _Toc427669419 \h </w:instrText>
        </w:r>
        <w:r w:rsidR="008A799F">
          <w:rPr>
            <w:noProof/>
            <w:webHidden/>
          </w:rPr>
        </w:r>
        <w:r w:rsidR="008A799F">
          <w:rPr>
            <w:noProof/>
            <w:webHidden/>
          </w:rPr>
          <w:fldChar w:fldCharType="separate"/>
        </w:r>
        <w:r w:rsidR="003D034A">
          <w:rPr>
            <w:noProof/>
            <w:webHidden/>
          </w:rPr>
          <w:t>15</w:t>
        </w:r>
        <w:r w:rsidR="008A799F">
          <w:rPr>
            <w:noProof/>
            <w:webHidden/>
          </w:rPr>
          <w:fldChar w:fldCharType="end"/>
        </w:r>
      </w:hyperlink>
    </w:p>
    <w:p w:rsidR="009C132A" w:rsidRPr="009C132A" w:rsidRDefault="008A799F" w:rsidP="009C132A">
      <w:pPr>
        <w:pStyle w:val="NormalCNMC"/>
        <w:spacing w:after="120"/>
        <w:rPr>
          <w:rFonts w:cs="Arial"/>
        </w:rPr>
      </w:pPr>
      <w:r w:rsidRPr="009C132A">
        <w:rPr>
          <w:rFonts w:cs="Arial"/>
          <w:b/>
          <w:bCs/>
          <w:sz w:val="22"/>
        </w:rPr>
        <w:fldChar w:fldCharType="end"/>
      </w:r>
      <w:r w:rsidR="009C132A" w:rsidRPr="009C132A">
        <w:rPr>
          <w:rFonts w:cs="Arial"/>
        </w:rPr>
        <w:br w:type="page"/>
      </w:r>
    </w:p>
    <w:p w:rsidR="009C132A" w:rsidRPr="009C132A" w:rsidRDefault="009C132A" w:rsidP="009C132A">
      <w:pPr>
        <w:pStyle w:val="Titulo2CNMC"/>
        <w:spacing w:before="240"/>
      </w:pPr>
      <w:bookmarkStart w:id="20" w:name="_Toc374348235"/>
      <w:bookmarkStart w:id="21" w:name="_Toc400973278"/>
      <w:r w:rsidRPr="009C132A">
        <w:lastRenderedPageBreak/>
        <w:t>Datos de consumo de gas natural</w:t>
      </w:r>
      <w:bookmarkEnd w:id="20"/>
      <w:bookmarkEnd w:id="21"/>
    </w:p>
    <w:p w:rsidR="009C132A" w:rsidRPr="009C132A" w:rsidRDefault="009C132A" w:rsidP="009C132A">
      <w:pPr>
        <w:pStyle w:val="CabecerastablaCNMC"/>
        <w:spacing w:before="240" w:after="120"/>
        <w:rPr>
          <w:rFonts w:cs="Arial"/>
        </w:rPr>
      </w:pPr>
      <w:bookmarkStart w:id="22" w:name="_Toc427669412"/>
      <w:r w:rsidRPr="009C132A">
        <w:rPr>
          <w:rFonts w:cs="Arial"/>
        </w:rPr>
        <w:t xml:space="preserve">Tabla </w:t>
      </w:r>
      <w:r w:rsidR="008A799F" w:rsidRPr="009C132A">
        <w:rPr>
          <w:rFonts w:cs="Arial"/>
          <w:sz w:val="22"/>
          <w:szCs w:val="22"/>
        </w:rPr>
        <w:fldChar w:fldCharType="begin"/>
      </w:r>
      <w:r w:rsidRPr="009C132A">
        <w:rPr>
          <w:rFonts w:cs="Arial"/>
          <w:sz w:val="22"/>
          <w:szCs w:val="22"/>
        </w:rPr>
        <w:instrText xml:space="preserve"> SEQ Tabla \* ARABIC </w:instrText>
      </w:r>
      <w:r w:rsidR="008A799F" w:rsidRPr="009C132A">
        <w:rPr>
          <w:rFonts w:cs="Arial"/>
          <w:sz w:val="22"/>
          <w:szCs w:val="22"/>
        </w:rPr>
        <w:fldChar w:fldCharType="separate"/>
      </w:r>
      <w:r w:rsidR="00312DF4">
        <w:rPr>
          <w:rFonts w:cs="Arial"/>
          <w:noProof/>
          <w:sz w:val="22"/>
          <w:szCs w:val="22"/>
        </w:rPr>
        <w:t>3</w:t>
      </w:r>
      <w:r w:rsidR="008A799F" w:rsidRPr="009C132A">
        <w:rPr>
          <w:rFonts w:cs="Arial"/>
          <w:sz w:val="22"/>
          <w:szCs w:val="22"/>
        </w:rPr>
        <w:fldChar w:fldCharType="end"/>
      </w:r>
      <w:r w:rsidRPr="009C132A">
        <w:rPr>
          <w:rFonts w:cs="Arial"/>
        </w:rPr>
        <w:t xml:space="preserve">. Consumo de Gas Natural en el año </w:t>
      </w:r>
      <w:r w:rsidR="00221F48">
        <w:rPr>
          <w:rFonts w:cs="Arial"/>
        </w:rPr>
        <w:t>2014</w:t>
      </w:r>
      <w:r w:rsidRPr="009C132A">
        <w:rPr>
          <w:rFonts w:cs="Arial"/>
        </w:rPr>
        <w:t xml:space="preserve"> (en MWh). Diferenciando por provincia.</w:t>
      </w:r>
      <w:bookmarkEnd w:id="22"/>
    </w:p>
    <w:p w:rsidR="009C132A" w:rsidRPr="009C132A" w:rsidRDefault="007C28F2" w:rsidP="009C132A">
      <w:pPr>
        <w:pStyle w:val="ImagenesCNMC"/>
        <w:spacing w:after="120"/>
        <w:rPr>
          <w:rFonts w:cs="Arial"/>
        </w:rPr>
      </w:pPr>
      <w:r w:rsidRPr="007C28F2">
        <w:rPr>
          <w:noProof/>
          <w:lang w:val="en-US" w:eastAsia="en-US"/>
        </w:rPr>
        <w:drawing>
          <wp:inline distT="0" distB="0" distL="0" distR="0">
            <wp:extent cx="5400040" cy="116203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1162034"/>
                    </a:xfrm>
                    <a:prstGeom prst="rect">
                      <a:avLst/>
                    </a:prstGeom>
                    <a:noFill/>
                    <a:ln>
                      <a:noFill/>
                    </a:ln>
                  </pic:spPr>
                </pic:pic>
              </a:graphicData>
            </a:graphic>
          </wp:inline>
        </w:drawing>
      </w:r>
    </w:p>
    <w:p w:rsidR="002B7F21" w:rsidRDefault="002B7F21" w:rsidP="00BC33A4">
      <w:pPr>
        <w:pStyle w:val="CabecerastablaCNMC"/>
        <w:spacing w:before="240" w:after="120"/>
        <w:rPr>
          <w:rFonts w:cs="Arial"/>
        </w:rPr>
      </w:pPr>
      <w:bookmarkStart w:id="23" w:name="_Toc427669413"/>
    </w:p>
    <w:p w:rsidR="00B159AA" w:rsidRDefault="009C132A" w:rsidP="00BC33A4">
      <w:pPr>
        <w:pStyle w:val="CabecerastablaCNMC"/>
        <w:spacing w:before="240" w:after="120"/>
        <w:rPr>
          <w:rFonts w:cs="Arial"/>
        </w:rPr>
      </w:pPr>
      <w:r w:rsidRPr="009C132A">
        <w:rPr>
          <w:rFonts w:cs="Arial"/>
        </w:rPr>
        <w:t xml:space="preserve">Tabla </w:t>
      </w:r>
      <w:r w:rsidR="008A799F" w:rsidRPr="009C132A">
        <w:rPr>
          <w:rFonts w:cs="Arial"/>
          <w:sz w:val="22"/>
          <w:szCs w:val="22"/>
        </w:rPr>
        <w:fldChar w:fldCharType="begin"/>
      </w:r>
      <w:r w:rsidRPr="009C132A">
        <w:rPr>
          <w:rFonts w:cs="Arial"/>
          <w:sz w:val="22"/>
          <w:szCs w:val="22"/>
        </w:rPr>
        <w:instrText xml:space="preserve"> SEQ Tabla \* ARABIC </w:instrText>
      </w:r>
      <w:r w:rsidR="008A799F" w:rsidRPr="009C132A">
        <w:rPr>
          <w:rFonts w:cs="Arial"/>
          <w:sz w:val="22"/>
          <w:szCs w:val="22"/>
        </w:rPr>
        <w:fldChar w:fldCharType="separate"/>
      </w:r>
      <w:r w:rsidR="00312DF4">
        <w:rPr>
          <w:rFonts w:cs="Arial"/>
          <w:noProof/>
          <w:sz w:val="22"/>
          <w:szCs w:val="22"/>
        </w:rPr>
        <w:t>4</w:t>
      </w:r>
      <w:r w:rsidR="008A799F" w:rsidRPr="009C132A">
        <w:rPr>
          <w:rFonts w:cs="Arial"/>
          <w:sz w:val="22"/>
          <w:szCs w:val="22"/>
        </w:rPr>
        <w:fldChar w:fldCharType="end"/>
      </w:r>
      <w:r w:rsidRPr="009C132A">
        <w:rPr>
          <w:rFonts w:cs="Arial"/>
        </w:rPr>
        <w:t xml:space="preserve">. Consumo de Gas Natural en el año </w:t>
      </w:r>
      <w:r w:rsidR="00221F48">
        <w:rPr>
          <w:rFonts w:cs="Arial"/>
        </w:rPr>
        <w:t>2014</w:t>
      </w:r>
      <w:r w:rsidRPr="009C132A">
        <w:rPr>
          <w:rFonts w:cs="Arial"/>
        </w:rPr>
        <w:t xml:space="preserve"> (en MWh). Diferenciando por provincia y por grupo comercializador.</w:t>
      </w:r>
    </w:p>
    <w:p w:rsidR="009C132A" w:rsidRPr="009C132A" w:rsidRDefault="007C28F2" w:rsidP="00BC33A4">
      <w:pPr>
        <w:pStyle w:val="CabecerastablaCNMC"/>
        <w:spacing w:before="240" w:after="120"/>
        <w:rPr>
          <w:rFonts w:cs="Arial"/>
        </w:rPr>
      </w:pPr>
      <w:r w:rsidRPr="007C28F2">
        <w:rPr>
          <w:noProof/>
          <w:lang w:val="en-US" w:eastAsia="en-US"/>
        </w:rPr>
        <w:drawing>
          <wp:inline distT="0" distB="0" distL="0" distR="0">
            <wp:extent cx="5400040" cy="340705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3407055"/>
                    </a:xfrm>
                    <a:prstGeom prst="rect">
                      <a:avLst/>
                    </a:prstGeom>
                    <a:noFill/>
                    <a:ln>
                      <a:noFill/>
                    </a:ln>
                  </pic:spPr>
                </pic:pic>
              </a:graphicData>
            </a:graphic>
          </wp:inline>
        </w:drawing>
      </w:r>
      <w:bookmarkEnd w:id="23"/>
    </w:p>
    <w:p w:rsidR="002B7F21" w:rsidRDefault="002B7F21" w:rsidP="00BC33A4">
      <w:pPr>
        <w:pStyle w:val="CabecerastablaCNMC"/>
        <w:spacing w:before="240" w:after="120"/>
        <w:rPr>
          <w:rFonts w:cs="Arial"/>
        </w:rPr>
      </w:pPr>
      <w:bookmarkStart w:id="24" w:name="_Toc427669414"/>
    </w:p>
    <w:p w:rsidR="00B159AA" w:rsidRDefault="009C132A" w:rsidP="00BC33A4">
      <w:pPr>
        <w:pStyle w:val="CabecerastablaCNMC"/>
        <w:spacing w:before="240" w:after="120"/>
        <w:rPr>
          <w:rFonts w:cs="Arial"/>
        </w:rPr>
      </w:pPr>
      <w:r w:rsidRPr="009C132A">
        <w:rPr>
          <w:rFonts w:cs="Arial"/>
        </w:rPr>
        <w:t xml:space="preserve">Tabla </w:t>
      </w:r>
      <w:r w:rsidR="008A799F" w:rsidRPr="009C132A">
        <w:rPr>
          <w:rFonts w:cs="Arial"/>
          <w:sz w:val="22"/>
          <w:szCs w:val="22"/>
        </w:rPr>
        <w:fldChar w:fldCharType="begin"/>
      </w:r>
      <w:r w:rsidRPr="009C132A">
        <w:rPr>
          <w:rFonts w:cs="Arial"/>
          <w:sz w:val="22"/>
          <w:szCs w:val="22"/>
        </w:rPr>
        <w:instrText xml:space="preserve"> SEQ Tabla \* ARABIC </w:instrText>
      </w:r>
      <w:r w:rsidR="008A799F" w:rsidRPr="009C132A">
        <w:rPr>
          <w:rFonts w:cs="Arial"/>
          <w:sz w:val="22"/>
          <w:szCs w:val="22"/>
        </w:rPr>
        <w:fldChar w:fldCharType="separate"/>
      </w:r>
      <w:r w:rsidR="00312DF4">
        <w:rPr>
          <w:rFonts w:cs="Arial"/>
          <w:noProof/>
          <w:sz w:val="22"/>
          <w:szCs w:val="22"/>
        </w:rPr>
        <w:t>5</w:t>
      </w:r>
      <w:r w:rsidR="008A799F" w:rsidRPr="009C132A">
        <w:rPr>
          <w:rFonts w:cs="Arial"/>
          <w:sz w:val="22"/>
          <w:szCs w:val="22"/>
        </w:rPr>
        <w:fldChar w:fldCharType="end"/>
      </w:r>
      <w:r w:rsidRPr="009C132A">
        <w:rPr>
          <w:rFonts w:cs="Arial"/>
        </w:rPr>
        <w:t xml:space="preserve">. Distribución del Consumo de Gas Natural por Grupo Tarifario/Peaje en el Año </w:t>
      </w:r>
      <w:r w:rsidR="00221F48">
        <w:rPr>
          <w:rFonts w:cs="Arial"/>
        </w:rPr>
        <w:t>2014</w:t>
      </w:r>
      <w:r w:rsidRPr="009C132A">
        <w:rPr>
          <w:rFonts w:cs="Arial"/>
        </w:rPr>
        <w:t xml:space="preserve"> (en MWh). Diferenciando por provincia.</w:t>
      </w:r>
    </w:p>
    <w:p w:rsidR="009C132A" w:rsidRPr="009C132A" w:rsidRDefault="007C28F2" w:rsidP="00BC33A4">
      <w:pPr>
        <w:pStyle w:val="CabecerastablaCNMC"/>
        <w:spacing w:before="240" w:after="120"/>
        <w:rPr>
          <w:rFonts w:cs="Arial"/>
        </w:rPr>
      </w:pPr>
      <w:r w:rsidRPr="007C28F2">
        <w:rPr>
          <w:noProof/>
          <w:lang w:val="en-US" w:eastAsia="en-US"/>
        </w:rPr>
        <w:drawing>
          <wp:inline distT="0" distB="0" distL="0" distR="0">
            <wp:extent cx="5400040" cy="88044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880441"/>
                    </a:xfrm>
                    <a:prstGeom prst="rect">
                      <a:avLst/>
                    </a:prstGeom>
                    <a:noFill/>
                    <a:ln>
                      <a:noFill/>
                    </a:ln>
                  </pic:spPr>
                </pic:pic>
              </a:graphicData>
            </a:graphic>
          </wp:inline>
        </w:drawing>
      </w:r>
      <w:bookmarkEnd w:id="24"/>
    </w:p>
    <w:p w:rsidR="00B159AA" w:rsidRDefault="00B159AA">
      <w:pPr>
        <w:rPr>
          <w:rFonts w:ascii="Arial" w:hAnsi="Arial" w:cs="Arial"/>
          <w:sz w:val="20"/>
        </w:rPr>
      </w:pPr>
      <w:bookmarkStart w:id="25" w:name="_Toc427669415"/>
      <w:r>
        <w:rPr>
          <w:rFonts w:cs="Arial"/>
        </w:rPr>
        <w:br w:type="page"/>
      </w:r>
    </w:p>
    <w:p w:rsidR="00B159AA" w:rsidRDefault="009C132A" w:rsidP="00BC33A4">
      <w:pPr>
        <w:pStyle w:val="CabecerastablaCNMC"/>
        <w:spacing w:before="240" w:after="120"/>
        <w:rPr>
          <w:rFonts w:cs="Arial"/>
        </w:rPr>
      </w:pPr>
      <w:r w:rsidRPr="009C132A">
        <w:rPr>
          <w:rFonts w:cs="Arial"/>
        </w:rPr>
        <w:lastRenderedPageBreak/>
        <w:t xml:space="preserve">Tabla </w:t>
      </w:r>
      <w:r w:rsidR="008A799F" w:rsidRPr="009C132A">
        <w:rPr>
          <w:rFonts w:cs="Arial"/>
          <w:sz w:val="22"/>
          <w:szCs w:val="22"/>
        </w:rPr>
        <w:fldChar w:fldCharType="begin"/>
      </w:r>
      <w:r w:rsidRPr="009C132A">
        <w:rPr>
          <w:rFonts w:cs="Arial"/>
          <w:sz w:val="22"/>
          <w:szCs w:val="22"/>
        </w:rPr>
        <w:instrText xml:space="preserve"> SEQ Tabla \* ARABIC </w:instrText>
      </w:r>
      <w:r w:rsidR="008A799F" w:rsidRPr="009C132A">
        <w:rPr>
          <w:rFonts w:cs="Arial"/>
          <w:sz w:val="22"/>
          <w:szCs w:val="22"/>
        </w:rPr>
        <w:fldChar w:fldCharType="separate"/>
      </w:r>
      <w:r w:rsidR="00312DF4">
        <w:rPr>
          <w:rFonts w:cs="Arial"/>
          <w:noProof/>
          <w:sz w:val="22"/>
          <w:szCs w:val="22"/>
        </w:rPr>
        <w:t>6</w:t>
      </w:r>
      <w:r w:rsidR="008A799F" w:rsidRPr="009C132A">
        <w:rPr>
          <w:rFonts w:cs="Arial"/>
          <w:sz w:val="22"/>
          <w:szCs w:val="22"/>
        </w:rPr>
        <w:fldChar w:fldCharType="end"/>
      </w:r>
      <w:r w:rsidRPr="009C132A">
        <w:rPr>
          <w:rFonts w:cs="Arial"/>
        </w:rPr>
        <w:t xml:space="preserve">. Distribución del Consumo de Gas Natural por segmento de mercado en el Año </w:t>
      </w:r>
      <w:r w:rsidR="00221F48">
        <w:rPr>
          <w:rFonts w:cs="Arial"/>
        </w:rPr>
        <w:t>2014</w:t>
      </w:r>
      <w:r w:rsidRPr="009C132A">
        <w:rPr>
          <w:rFonts w:cs="Arial"/>
        </w:rPr>
        <w:t xml:space="preserve"> (en MWh). Diferenciando por provincia.</w:t>
      </w:r>
    </w:p>
    <w:p w:rsidR="009C132A" w:rsidRDefault="00CC46AA" w:rsidP="00BC33A4">
      <w:pPr>
        <w:pStyle w:val="CabecerastablaCNMC"/>
        <w:spacing w:before="240" w:after="120"/>
        <w:rPr>
          <w:rFonts w:cs="Arial"/>
        </w:rPr>
      </w:pPr>
      <w:r w:rsidRPr="00CC46AA">
        <w:rPr>
          <w:noProof/>
          <w:lang w:val="en-US" w:eastAsia="en-US"/>
        </w:rPr>
        <w:drawing>
          <wp:inline distT="0" distB="0" distL="0" distR="0">
            <wp:extent cx="5400040" cy="100149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1001490"/>
                    </a:xfrm>
                    <a:prstGeom prst="rect">
                      <a:avLst/>
                    </a:prstGeom>
                    <a:noFill/>
                    <a:ln>
                      <a:noFill/>
                    </a:ln>
                  </pic:spPr>
                </pic:pic>
              </a:graphicData>
            </a:graphic>
          </wp:inline>
        </w:drawing>
      </w:r>
      <w:bookmarkEnd w:id="25"/>
    </w:p>
    <w:p w:rsidR="00B159AA" w:rsidRPr="009C132A" w:rsidRDefault="00B159AA" w:rsidP="00BC33A4">
      <w:pPr>
        <w:pStyle w:val="CabecerastablaCNMC"/>
        <w:spacing w:before="240" w:after="120"/>
        <w:rPr>
          <w:rFonts w:cs="Arial"/>
        </w:rPr>
      </w:pPr>
    </w:p>
    <w:p w:rsidR="009C132A" w:rsidRPr="009C132A" w:rsidRDefault="009C132A" w:rsidP="009C132A">
      <w:pPr>
        <w:pStyle w:val="Titulo2CNMC"/>
        <w:spacing w:before="240"/>
      </w:pPr>
      <w:bookmarkStart w:id="26" w:name="_Toc374348236"/>
      <w:bookmarkStart w:id="27" w:name="_Toc400973279"/>
      <w:r w:rsidRPr="009C132A">
        <w:t>Datos de clientes de gas natural</w:t>
      </w:r>
      <w:bookmarkEnd w:id="26"/>
      <w:bookmarkEnd w:id="27"/>
    </w:p>
    <w:p w:rsidR="009C132A" w:rsidRPr="009C132A" w:rsidRDefault="009C132A" w:rsidP="009C132A">
      <w:pPr>
        <w:pStyle w:val="CabecerastablaCNMC"/>
        <w:spacing w:before="240" w:after="120"/>
        <w:rPr>
          <w:rFonts w:cs="Arial"/>
        </w:rPr>
      </w:pPr>
      <w:bookmarkStart w:id="28" w:name="_Toc427669416"/>
      <w:r w:rsidRPr="009C132A">
        <w:rPr>
          <w:rFonts w:cs="Arial"/>
        </w:rPr>
        <w:t xml:space="preserve">Tabla </w:t>
      </w:r>
      <w:r w:rsidR="008A799F" w:rsidRPr="009C132A">
        <w:rPr>
          <w:rFonts w:cs="Arial"/>
          <w:sz w:val="22"/>
          <w:szCs w:val="22"/>
        </w:rPr>
        <w:fldChar w:fldCharType="begin"/>
      </w:r>
      <w:r w:rsidRPr="009C132A">
        <w:rPr>
          <w:rFonts w:cs="Arial"/>
          <w:sz w:val="22"/>
          <w:szCs w:val="22"/>
        </w:rPr>
        <w:instrText xml:space="preserve"> SEQ Tabla \* ARABIC </w:instrText>
      </w:r>
      <w:r w:rsidR="008A799F" w:rsidRPr="009C132A">
        <w:rPr>
          <w:rFonts w:cs="Arial"/>
          <w:sz w:val="22"/>
          <w:szCs w:val="22"/>
        </w:rPr>
        <w:fldChar w:fldCharType="separate"/>
      </w:r>
      <w:r w:rsidR="00312DF4">
        <w:rPr>
          <w:rFonts w:cs="Arial"/>
          <w:noProof/>
          <w:sz w:val="22"/>
          <w:szCs w:val="22"/>
        </w:rPr>
        <w:t>7</w:t>
      </w:r>
      <w:r w:rsidR="008A799F" w:rsidRPr="009C132A">
        <w:rPr>
          <w:rFonts w:cs="Arial"/>
          <w:sz w:val="22"/>
          <w:szCs w:val="22"/>
        </w:rPr>
        <w:fldChar w:fldCharType="end"/>
      </w:r>
      <w:r w:rsidRPr="009C132A">
        <w:rPr>
          <w:rFonts w:cs="Arial"/>
        </w:rPr>
        <w:t xml:space="preserve">. Nº de Clientes de Gas Natural a finales de año </w:t>
      </w:r>
      <w:r w:rsidR="00221F48">
        <w:rPr>
          <w:rFonts w:cs="Arial"/>
        </w:rPr>
        <w:t>2014</w:t>
      </w:r>
      <w:r w:rsidRPr="009C132A">
        <w:rPr>
          <w:rFonts w:cs="Arial"/>
        </w:rPr>
        <w:t>. Diferenciando por provincia.</w:t>
      </w:r>
      <w:bookmarkEnd w:id="28"/>
    </w:p>
    <w:p w:rsidR="009C132A" w:rsidRPr="009C132A" w:rsidRDefault="007C28F2" w:rsidP="009C132A">
      <w:pPr>
        <w:pStyle w:val="NormalCNMC"/>
        <w:spacing w:after="120"/>
        <w:rPr>
          <w:rFonts w:cs="Arial"/>
        </w:rPr>
      </w:pPr>
      <w:r w:rsidRPr="007C28F2">
        <w:rPr>
          <w:noProof/>
          <w:lang w:val="en-US" w:eastAsia="en-US"/>
        </w:rPr>
        <w:drawing>
          <wp:inline distT="0" distB="0" distL="0" distR="0">
            <wp:extent cx="5400040" cy="121678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1216785"/>
                    </a:xfrm>
                    <a:prstGeom prst="rect">
                      <a:avLst/>
                    </a:prstGeom>
                    <a:noFill/>
                    <a:ln>
                      <a:noFill/>
                    </a:ln>
                  </pic:spPr>
                </pic:pic>
              </a:graphicData>
            </a:graphic>
          </wp:inline>
        </w:drawing>
      </w:r>
    </w:p>
    <w:p w:rsidR="002B7F21" w:rsidRDefault="002B7F21" w:rsidP="009C132A">
      <w:pPr>
        <w:pStyle w:val="CabecerastablaCNMC"/>
        <w:spacing w:before="240" w:after="120"/>
        <w:rPr>
          <w:rFonts w:cs="Arial"/>
        </w:rPr>
      </w:pPr>
      <w:bookmarkStart w:id="29" w:name="_Toc427669417"/>
    </w:p>
    <w:p w:rsidR="009C132A" w:rsidRPr="009C132A" w:rsidRDefault="009C132A" w:rsidP="009C132A">
      <w:pPr>
        <w:pStyle w:val="CabecerastablaCNMC"/>
        <w:spacing w:before="240" w:after="120"/>
        <w:rPr>
          <w:rFonts w:cs="Arial"/>
        </w:rPr>
      </w:pPr>
      <w:r w:rsidRPr="009C132A">
        <w:rPr>
          <w:rFonts w:cs="Arial"/>
        </w:rPr>
        <w:t xml:space="preserve">Tabla </w:t>
      </w:r>
      <w:r w:rsidR="008A799F" w:rsidRPr="009C132A">
        <w:rPr>
          <w:rFonts w:cs="Arial"/>
          <w:sz w:val="22"/>
          <w:szCs w:val="22"/>
        </w:rPr>
        <w:fldChar w:fldCharType="begin"/>
      </w:r>
      <w:r w:rsidRPr="009C132A">
        <w:rPr>
          <w:rFonts w:cs="Arial"/>
          <w:sz w:val="22"/>
          <w:szCs w:val="22"/>
        </w:rPr>
        <w:instrText xml:space="preserve"> SEQ Tabla \* ARABIC </w:instrText>
      </w:r>
      <w:r w:rsidR="008A799F" w:rsidRPr="009C132A">
        <w:rPr>
          <w:rFonts w:cs="Arial"/>
          <w:sz w:val="22"/>
          <w:szCs w:val="22"/>
        </w:rPr>
        <w:fldChar w:fldCharType="separate"/>
      </w:r>
      <w:r w:rsidR="00312DF4">
        <w:rPr>
          <w:rFonts w:cs="Arial"/>
          <w:noProof/>
          <w:sz w:val="22"/>
          <w:szCs w:val="22"/>
        </w:rPr>
        <w:t>8</w:t>
      </w:r>
      <w:r w:rsidR="008A799F" w:rsidRPr="009C132A">
        <w:rPr>
          <w:rFonts w:cs="Arial"/>
          <w:sz w:val="22"/>
          <w:szCs w:val="22"/>
        </w:rPr>
        <w:fldChar w:fldCharType="end"/>
      </w:r>
      <w:r w:rsidRPr="009C132A">
        <w:rPr>
          <w:rFonts w:cs="Arial"/>
        </w:rPr>
        <w:t xml:space="preserve">. Nº de Clientes de Gas Natural a finales de año </w:t>
      </w:r>
      <w:r w:rsidR="00221F48">
        <w:rPr>
          <w:rFonts w:cs="Arial"/>
        </w:rPr>
        <w:t>2014</w:t>
      </w:r>
      <w:r w:rsidRPr="009C132A">
        <w:rPr>
          <w:rFonts w:cs="Arial"/>
        </w:rPr>
        <w:t xml:space="preserve">. Diferenciando por provincia y por </w:t>
      </w:r>
      <w:r w:rsidR="001A6FB0">
        <w:rPr>
          <w:rFonts w:cs="Arial"/>
        </w:rPr>
        <w:t>grupo comercializador</w:t>
      </w:r>
      <w:r w:rsidRPr="009C132A">
        <w:rPr>
          <w:rFonts w:cs="Arial"/>
        </w:rPr>
        <w:t>.</w:t>
      </w:r>
      <w:bookmarkEnd w:id="29"/>
    </w:p>
    <w:p w:rsidR="009C132A" w:rsidRPr="009C132A" w:rsidRDefault="000E4181" w:rsidP="009C132A">
      <w:pPr>
        <w:pStyle w:val="NormalCNMC"/>
        <w:spacing w:after="120"/>
        <w:rPr>
          <w:rFonts w:cs="Arial"/>
        </w:rPr>
      </w:pPr>
      <w:r w:rsidRPr="000E4181">
        <w:rPr>
          <w:noProof/>
          <w:lang w:val="en-US" w:eastAsia="en-US"/>
        </w:rPr>
        <w:drawing>
          <wp:inline distT="0" distB="0" distL="0" distR="0">
            <wp:extent cx="5391150" cy="34194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1150" cy="3419475"/>
                    </a:xfrm>
                    <a:prstGeom prst="rect">
                      <a:avLst/>
                    </a:prstGeom>
                    <a:noFill/>
                    <a:ln>
                      <a:noFill/>
                    </a:ln>
                  </pic:spPr>
                </pic:pic>
              </a:graphicData>
            </a:graphic>
          </wp:inline>
        </w:drawing>
      </w:r>
    </w:p>
    <w:p w:rsidR="00B159AA" w:rsidRDefault="00B159AA">
      <w:pPr>
        <w:rPr>
          <w:rFonts w:ascii="Arial" w:hAnsi="Arial" w:cs="Arial"/>
          <w:sz w:val="20"/>
        </w:rPr>
      </w:pPr>
      <w:bookmarkStart w:id="30" w:name="_Toc427669418"/>
      <w:r>
        <w:rPr>
          <w:rFonts w:cs="Arial"/>
        </w:rPr>
        <w:br w:type="page"/>
      </w:r>
    </w:p>
    <w:p w:rsidR="009C132A" w:rsidRPr="009C132A" w:rsidRDefault="009C132A" w:rsidP="009C132A">
      <w:pPr>
        <w:pStyle w:val="CabecerastablaCNMC"/>
        <w:spacing w:before="240" w:after="120"/>
        <w:rPr>
          <w:rFonts w:cs="Arial"/>
        </w:rPr>
      </w:pPr>
      <w:r w:rsidRPr="009C132A">
        <w:rPr>
          <w:rFonts w:cs="Arial"/>
        </w:rPr>
        <w:lastRenderedPageBreak/>
        <w:t xml:space="preserve">Tabla </w:t>
      </w:r>
      <w:r w:rsidR="008A799F" w:rsidRPr="009C132A">
        <w:rPr>
          <w:rFonts w:cs="Arial"/>
          <w:sz w:val="22"/>
          <w:szCs w:val="22"/>
        </w:rPr>
        <w:fldChar w:fldCharType="begin"/>
      </w:r>
      <w:r w:rsidRPr="009C132A">
        <w:rPr>
          <w:rFonts w:cs="Arial"/>
          <w:sz w:val="22"/>
          <w:szCs w:val="22"/>
        </w:rPr>
        <w:instrText xml:space="preserve"> SEQ Tabla \* ARABIC </w:instrText>
      </w:r>
      <w:r w:rsidR="008A799F" w:rsidRPr="009C132A">
        <w:rPr>
          <w:rFonts w:cs="Arial"/>
          <w:sz w:val="22"/>
          <w:szCs w:val="22"/>
        </w:rPr>
        <w:fldChar w:fldCharType="separate"/>
      </w:r>
      <w:r w:rsidR="00312DF4">
        <w:rPr>
          <w:rFonts w:cs="Arial"/>
          <w:noProof/>
          <w:sz w:val="22"/>
          <w:szCs w:val="22"/>
        </w:rPr>
        <w:t>9</w:t>
      </w:r>
      <w:r w:rsidR="008A799F" w:rsidRPr="009C132A">
        <w:rPr>
          <w:rFonts w:cs="Arial"/>
          <w:sz w:val="22"/>
          <w:szCs w:val="22"/>
        </w:rPr>
        <w:fldChar w:fldCharType="end"/>
      </w:r>
      <w:r w:rsidRPr="009C132A">
        <w:rPr>
          <w:rFonts w:cs="Arial"/>
        </w:rPr>
        <w:t xml:space="preserve">. Distribución del Nº de Clientes de Gas Natural por Grupo Peaje a finales de Año </w:t>
      </w:r>
      <w:r w:rsidR="00221F48">
        <w:rPr>
          <w:rFonts w:cs="Arial"/>
        </w:rPr>
        <w:t>2014</w:t>
      </w:r>
      <w:r w:rsidRPr="009C132A">
        <w:rPr>
          <w:rFonts w:cs="Arial"/>
        </w:rPr>
        <w:t>. Diferenciando por provincia.</w:t>
      </w:r>
      <w:bookmarkEnd w:id="30"/>
    </w:p>
    <w:p w:rsidR="009C132A" w:rsidRPr="009C132A" w:rsidRDefault="000E4181" w:rsidP="009C132A">
      <w:pPr>
        <w:pStyle w:val="NormalCNMC"/>
        <w:spacing w:after="120"/>
        <w:rPr>
          <w:rFonts w:cs="Arial"/>
        </w:rPr>
      </w:pPr>
      <w:r w:rsidRPr="000E4181">
        <w:rPr>
          <w:noProof/>
          <w:lang w:val="en-US" w:eastAsia="en-US"/>
        </w:rPr>
        <w:drawing>
          <wp:inline distT="0" distB="0" distL="0" distR="0">
            <wp:extent cx="5697139" cy="793631"/>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0393" cy="795477"/>
                    </a:xfrm>
                    <a:prstGeom prst="rect">
                      <a:avLst/>
                    </a:prstGeom>
                    <a:noFill/>
                    <a:ln>
                      <a:noFill/>
                    </a:ln>
                  </pic:spPr>
                </pic:pic>
              </a:graphicData>
            </a:graphic>
          </wp:inline>
        </w:drawing>
      </w:r>
    </w:p>
    <w:p w:rsidR="009C132A" w:rsidRPr="009C132A" w:rsidRDefault="009C132A" w:rsidP="009C132A">
      <w:pPr>
        <w:pStyle w:val="NormalCNMC"/>
        <w:spacing w:after="120"/>
        <w:rPr>
          <w:rFonts w:cs="Arial"/>
        </w:rPr>
        <w:sectPr w:rsidR="009C132A" w:rsidRPr="009C132A" w:rsidSect="0097462D">
          <w:headerReference w:type="default" r:id="rId29"/>
          <w:pgSz w:w="11906" w:h="16838" w:code="9"/>
          <w:pgMar w:top="2268" w:right="1701" w:bottom="1021" w:left="1701" w:header="567" w:footer="289" w:gutter="0"/>
          <w:pgNumType w:start="3"/>
          <w:cols w:space="708"/>
          <w:docGrid w:linePitch="360"/>
        </w:sectPr>
      </w:pPr>
    </w:p>
    <w:p w:rsidR="00BC33A4" w:rsidRDefault="00BC33A4" w:rsidP="00BC33A4">
      <w:pPr>
        <w:pStyle w:val="Titulo2CNMC"/>
        <w:numPr>
          <w:ilvl w:val="0"/>
          <w:numId w:val="0"/>
        </w:numPr>
        <w:spacing w:before="240"/>
        <w:ind w:left="1276"/>
      </w:pPr>
      <w:bookmarkStart w:id="31" w:name="_Toc374348237"/>
      <w:bookmarkStart w:id="32" w:name="_Toc400973280"/>
    </w:p>
    <w:p w:rsidR="009C132A" w:rsidRPr="009C132A" w:rsidRDefault="009C132A" w:rsidP="00856050">
      <w:pPr>
        <w:pStyle w:val="Titulo2CNMC"/>
        <w:spacing w:before="240"/>
        <w:ind w:left="1276" w:hanging="142"/>
      </w:pPr>
      <w:r w:rsidRPr="009C132A">
        <w:t>Ratios de consumo</w:t>
      </w:r>
      <w:bookmarkEnd w:id="31"/>
      <w:bookmarkEnd w:id="32"/>
    </w:p>
    <w:p w:rsidR="00BC33A4" w:rsidRDefault="00BC33A4" w:rsidP="00856050">
      <w:pPr>
        <w:pStyle w:val="CabecerastablaCNMC"/>
        <w:spacing w:before="240" w:after="120"/>
        <w:ind w:left="1843"/>
        <w:rPr>
          <w:rFonts w:cs="Arial"/>
        </w:rPr>
      </w:pPr>
    </w:p>
    <w:p w:rsidR="009C132A" w:rsidRPr="009C132A" w:rsidRDefault="009C132A" w:rsidP="00856050">
      <w:pPr>
        <w:pStyle w:val="CabecerastablaCNMC"/>
        <w:spacing w:before="240" w:after="120"/>
        <w:ind w:left="1843"/>
        <w:rPr>
          <w:rFonts w:cs="Arial"/>
        </w:rPr>
      </w:pPr>
      <w:bookmarkStart w:id="33" w:name="_Toc427669419"/>
      <w:r w:rsidRPr="009C132A">
        <w:rPr>
          <w:rFonts w:cs="Arial"/>
        </w:rPr>
        <w:t xml:space="preserve">Tabla </w:t>
      </w:r>
      <w:r w:rsidR="008A799F" w:rsidRPr="009C132A">
        <w:rPr>
          <w:rFonts w:cs="Arial"/>
        </w:rPr>
        <w:fldChar w:fldCharType="begin"/>
      </w:r>
      <w:r w:rsidRPr="009C132A">
        <w:rPr>
          <w:rFonts w:cs="Arial"/>
        </w:rPr>
        <w:instrText xml:space="preserve"> SEQ Tabla \* ARABIC </w:instrText>
      </w:r>
      <w:r w:rsidR="008A799F" w:rsidRPr="009C132A">
        <w:rPr>
          <w:rFonts w:cs="Arial"/>
        </w:rPr>
        <w:fldChar w:fldCharType="separate"/>
      </w:r>
      <w:r w:rsidR="00312DF4">
        <w:rPr>
          <w:rFonts w:cs="Arial"/>
          <w:noProof/>
        </w:rPr>
        <w:t>10</w:t>
      </w:r>
      <w:r w:rsidR="008A799F" w:rsidRPr="009C132A">
        <w:rPr>
          <w:rFonts w:cs="Arial"/>
        </w:rPr>
        <w:fldChar w:fldCharType="end"/>
      </w:r>
      <w:r w:rsidRPr="009C132A">
        <w:rPr>
          <w:rFonts w:cs="Arial"/>
        </w:rPr>
        <w:t xml:space="preserve">. Ratio Consumo de Gas Natural por Cliente y Grupo Tarifario/Peaje en el Año </w:t>
      </w:r>
      <w:r w:rsidR="00221F48">
        <w:rPr>
          <w:rFonts w:cs="Arial"/>
        </w:rPr>
        <w:t>2014</w:t>
      </w:r>
      <w:r w:rsidRPr="009C132A">
        <w:rPr>
          <w:rFonts w:cs="Arial"/>
        </w:rPr>
        <w:t xml:space="preserve"> (en MWh/Cliente). Diferenciando por provincia.</w:t>
      </w:r>
      <w:bookmarkEnd w:id="33"/>
    </w:p>
    <w:p w:rsidR="009C132A" w:rsidRPr="009C132A" w:rsidRDefault="00F52014" w:rsidP="00856050">
      <w:pPr>
        <w:pStyle w:val="NormalCNMC"/>
        <w:spacing w:after="120"/>
        <w:ind w:left="709"/>
        <w:rPr>
          <w:rFonts w:cs="Arial"/>
        </w:rPr>
      </w:pPr>
      <w:r w:rsidRPr="00F52014">
        <w:rPr>
          <w:noProof/>
          <w:lang w:val="en-US" w:eastAsia="en-US"/>
        </w:rPr>
        <w:drawing>
          <wp:inline distT="0" distB="0" distL="0" distR="0" wp14:anchorId="4CB9917B" wp14:editId="060F0749">
            <wp:extent cx="8603615" cy="115581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03615" cy="1155817"/>
                    </a:xfrm>
                    <a:prstGeom prst="rect">
                      <a:avLst/>
                    </a:prstGeom>
                    <a:noFill/>
                    <a:ln>
                      <a:noFill/>
                    </a:ln>
                  </pic:spPr>
                </pic:pic>
              </a:graphicData>
            </a:graphic>
          </wp:inline>
        </w:drawing>
      </w:r>
    </w:p>
    <w:p w:rsidR="00014D58" w:rsidRPr="009C132A" w:rsidRDefault="00014D58" w:rsidP="009C132A">
      <w:pPr>
        <w:tabs>
          <w:tab w:val="left" w:pos="426"/>
          <w:tab w:val="num" w:pos="1440"/>
          <w:tab w:val="num" w:pos="1740"/>
        </w:tabs>
        <w:autoSpaceDE w:val="0"/>
        <w:autoSpaceDN w:val="0"/>
        <w:adjustRightInd w:val="0"/>
        <w:spacing w:before="240" w:after="120"/>
        <w:ind w:left="426" w:hanging="426"/>
        <w:jc w:val="both"/>
        <w:rPr>
          <w:rFonts w:ascii="Arial" w:hAnsi="Arial" w:cs="Arial"/>
        </w:rPr>
      </w:pPr>
    </w:p>
    <w:p w:rsidR="00014D58" w:rsidRPr="009C132A" w:rsidRDefault="00014D58" w:rsidP="009C132A">
      <w:pPr>
        <w:tabs>
          <w:tab w:val="left" w:pos="426"/>
          <w:tab w:val="num" w:pos="1440"/>
          <w:tab w:val="num" w:pos="1740"/>
        </w:tabs>
        <w:autoSpaceDE w:val="0"/>
        <w:autoSpaceDN w:val="0"/>
        <w:adjustRightInd w:val="0"/>
        <w:spacing w:before="240" w:after="120"/>
        <w:ind w:left="426" w:hanging="426"/>
        <w:jc w:val="both"/>
        <w:rPr>
          <w:rFonts w:ascii="Arial" w:hAnsi="Arial" w:cs="Arial"/>
          <w:highlight w:val="yellow"/>
        </w:rPr>
      </w:pPr>
    </w:p>
    <w:p w:rsidR="008D6956" w:rsidRPr="009C132A" w:rsidRDefault="008D6956" w:rsidP="009C132A">
      <w:pPr>
        <w:spacing w:before="240" w:after="120"/>
        <w:rPr>
          <w:rFonts w:ascii="Arial" w:hAnsi="Arial" w:cs="Arial"/>
        </w:rPr>
      </w:pPr>
    </w:p>
    <w:p w:rsidR="00D16D97" w:rsidRPr="009C132A" w:rsidRDefault="00D16D97" w:rsidP="009C132A">
      <w:pPr>
        <w:spacing w:before="240" w:after="120"/>
        <w:rPr>
          <w:rFonts w:ascii="Arial" w:hAnsi="Arial" w:cs="Arial"/>
        </w:rPr>
        <w:sectPr w:rsidR="00D16D97" w:rsidRPr="009C132A" w:rsidSect="009C132A">
          <w:headerReference w:type="default" r:id="rId31"/>
          <w:footerReference w:type="default" r:id="rId32"/>
          <w:pgSz w:w="16838" w:h="11906" w:orient="landscape" w:code="9"/>
          <w:pgMar w:top="1701" w:right="2268" w:bottom="1701" w:left="1021" w:header="709" w:footer="289" w:gutter="0"/>
          <w:cols w:space="708"/>
          <w:docGrid w:linePitch="360"/>
        </w:sectPr>
      </w:pPr>
    </w:p>
    <w:p w:rsidR="00D16D97" w:rsidRPr="009C132A" w:rsidRDefault="00F26FC9" w:rsidP="009C132A">
      <w:pPr>
        <w:spacing w:before="240" w:after="120"/>
        <w:rPr>
          <w:rFonts w:ascii="Arial" w:hAnsi="Arial" w:cs="Arial"/>
        </w:rPr>
      </w:pPr>
      <w:r>
        <w:rPr>
          <w:rFonts w:ascii="Arial" w:hAnsi="Arial" w:cs="Arial"/>
          <w:noProof/>
          <w:lang w:val="en-US" w:eastAsia="en-US"/>
        </w:rPr>
        <w:lastRenderedPageBreak/>
        <w:pict>
          <v:shape id="Text Box 11" o:spid="_x0000_s1030" type="#_x0000_t202" style="position:absolute;margin-left:377.85pt;margin-top:803.05pt;width:124.25pt;height:27.3pt;z-index:251660800;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" o:allowincell="f" filled="f" stroked="f">
            <v:textbox>
              <w:txbxContent>
                <w:p w:rsidR="00FF16A3" w:rsidRPr="00151F58" w:rsidRDefault="00FF16A3" w:rsidP="00151F58">
                  <w:pPr>
                    <w:jc w:val="right"/>
                    <w:rPr>
                      <w:rFonts w:ascii="Arial" w:hAnsi="Arial" w:cs="Arial"/>
                      <w:b/>
                      <w:color w:val="FFFFFF"/>
                    </w:rPr>
                  </w:pPr>
                  <w:r w:rsidRPr="00151F58">
                    <w:rPr>
                      <w:rFonts w:ascii="Arial" w:hAnsi="Arial" w:cs="Arial"/>
                      <w:b/>
                      <w:color w:val="FFFFFF"/>
                    </w:rPr>
                    <w:t>www.cnmc.es</w:t>
                  </w:r>
                </w:p>
              </w:txbxContent>
            </v:textbox>
            <w10:wrap anchory="page"/>
          </v:shape>
        </w:pict>
      </w:r>
      <w:r w:rsidR="00BC08C8" w:rsidRPr="009C132A">
        <w:rPr>
          <w:rFonts w:ascii="Arial" w:hAnsi="Arial" w:cs="Arial"/>
          <w:noProof/>
          <w:lang w:val="en-US" w:eastAsia="en-US"/>
        </w:rPr>
        <w:drawing>
          <wp:anchor distT="0" distB="0" distL="114300" distR="114300" simplePos="0" relativeHeight="251665920" behindDoc="1" locked="0" layoutInCell="1" allowOverlap="1">
            <wp:simplePos x="0" y="0"/>
            <wp:positionH relativeFrom="page">
              <wp:posOffset>0</wp:posOffset>
            </wp:positionH>
            <wp:positionV relativeFrom="page">
              <wp:posOffset>133350</wp:posOffset>
            </wp:positionV>
            <wp:extent cx="7554595" cy="10419715"/>
            <wp:effectExtent l="19050" t="0" r="8255" b="0"/>
            <wp:wrapNone/>
            <wp:docPr id="3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3" cstate="print"/>
                    <a:srcRect/>
                    <a:stretch>
                      <a:fillRect/>
                    </a:stretch>
                  </pic:blipFill>
                  <pic:spPr bwMode="auto">
                    <a:xfrm>
                      <a:off x="0" y="0"/>
                      <a:ext cx="7554595" cy="10419715"/>
                    </a:xfrm>
                    <a:prstGeom prst="rect">
                      <a:avLst/>
                    </a:prstGeom>
                    <a:noFill/>
                  </pic:spPr>
                </pic:pic>
              </a:graphicData>
            </a:graphic>
          </wp:anchor>
        </w:drawing>
      </w:r>
      <w:bookmarkStart w:id="34" w:name="_GoBack"/>
      <w:bookmarkEnd w:id="34"/>
    </w:p>
    <w:sectPr w:rsidR="00D16D97" w:rsidRPr="009C132A" w:rsidSect="00BF5316">
      <w:headerReference w:type="default" r:id="rId34"/>
      <w:footerReference w:type="default" r:id="rId35"/>
      <w:pgSz w:w="11906" w:h="16838" w:code="9"/>
      <w:pgMar w:top="2268" w:right="1418" w:bottom="1021" w:left="1701" w:header="709"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6A3" w:rsidRDefault="00FF16A3">
      <w:r>
        <w:separator/>
      </w:r>
    </w:p>
  </w:endnote>
  <w:endnote w:type="continuationSeparator" w:id="0">
    <w:p w:rsidR="00FF16A3" w:rsidRDefault="00FF1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48" w:type="dxa"/>
      <w:tblInd w:w="70" w:type="dxa"/>
      <w:tblBorders>
        <w:top w:val="single" w:sz="4" w:space="0" w:color="auto"/>
      </w:tblBorders>
      <w:tblCellMar>
        <w:left w:w="70" w:type="dxa"/>
        <w:right w:w="70" w:type="dxa"/>
      </w:tblCellMar>
      <w:tblLook w:val="0000" w:firstRow="0" w:lastRow="0" w:firstColumn="0" w:lastColumn="0" w:noHBand="0" w:noVBand="0"/>
    </w:tblPr>
    <w:tblGrid>
      <w:gridCol w:w="2271"/>
      <w:gridCol w:w="4717"/>
      <w:gridCol w:w="1560"/>
    </w:tblGrid>
    <w:tr w:rsidR="00FF16A3" w:rsidRPr="00F26FC9" w:rsidTr="00FF16A3">
      <w:trPr>
        <w:trHeight w:val="297"/>
      </w:trPr>
      <w:tc>
        <w:tcPr>
          <w:tcW w:w="2271" w:type="dxa"/>
        </w:tcPr>
        <w:p w:rsidR="00FF16A3" w:rsidRPr="00F26FC9" w:rsidRDefault="00FF16A3" w:rsidP="00FF16A3">
          <w:pPr>
            <w:pStyle w:val="Piedepgina"/>
            <w:tabs>
              <w:tab w:val="center" w:pos="4678"/>
              <w:tab w:val="right" w:pos="9355"/>
            </w:tabs>
            <w:rPr>
              <w:rFonts w:ascii="Arial" w:hAnsi="Arial" w:cs="Arial"/>
              <w:sz w:val="14"/>
              <w:szCs w:val="14"/>
              <w:highlight w:val="yellow"/>
            </w:rPr>
          </w:pPr>
        </w:p>
      </w:tc>
      <w:tc>
        <w:tcPr>
          <w:tcW w:w="4717" w:type="dxa"/>
        </w:tcPr>
        <w:p w:rsidR="00FF16A3" w:rsidRPr="00F26FC9" w:rsidRDefault="00FF16A3" w:rsidP="00FF16A3">
          <w:pPr>
            <w:autoSpaceDE w:val="0"/>
            <w:autoSpaceDN w:val="0"/>
            <w:adjustRightInd w:val="0"/>
            <w:jc w:val="center"/>
            <w:rPr>
              <w:rFonts w:ascii="Arial" w:hAnsi="Arial" w:cs="Arial"/>
              <w:sz w:val="14"/>
              <w:szCs w:val="14"/>
              <w:lang w:eastAsia="en-US"/>
            </w:rPr>
          </w:pPr>
          <w:r w:rsidRPr="00F26FC9">
            <w:rPr>
              <w:rFonts w:ascii="Arial" w:hAnsi="Arial" w:cs="Arial"/>
              <w:sz w:val="14"/>
              <w:szCs w:val="14"/>
              <w:lang w:eastAsia="en-US"/>
            </w:rPr>
            <w:t>Comisión Nacional de los Mercados y la Competencia</w:t>
          </w:r>
        </w:p>
        <w:p w:rsidR="00FF16A3" w:rsidRPr="00F26FC9" w:rsidRDefault="00FF16A3" w:rsidP="00FF16A3">
          <w:pPr>
            <w:autoSpaceDE w:val="0"/>
            <w:autoSpaceDN w:val="0"/>
            <w:adjustRightInd w:val="0"/>
            <w:jc w:val="center"/>
            <w:rPr>
              <w:rFonts w:ascii="Arial" w:hAnsi="Arial" w:cs="Arial"/>
              <w:sz w:val="14"/>
              <w:szCs w:val="14"/>
              <w:lang w:eastAsia="en-US"/>
            </w:rPr>
          </w:pPr>
          <w:r w:rsidRPr="00F26FC9">
            <w:rPr>
              <w:rFonts w:ascii="Arial" w:hAnsi="Arial" w:cs="Arial"/>
              <w:sz w:val="14"/>
              <w:szCs w:val="14"/>
              <w:lang w:eastAsia="en-US"/>
            </w:rPr>
            <w:t>C/ Barquillo, 5 – 28004 Madrid - C/ Bolivia, 56 – 08018 Barcelona</w:t>
          </w:r>
        </w:p>
        <w:p w:rsidR="00FF16A3" w:rsidRPr="00F26FC9" w:rsidRDefault="00FF16A3" w:rsidP="00FF16A3">
          <w:pPr>
            <w:autoSpaceDE w:val="0"/>
            <w:autoSpaceDN w:val="0"/>
            <w:adjustRightInd w:val="0"/>
            <w:jc w:val="center"/>
            <w:rPr>
              <w:rFonts w:ascii="Arial" w:hAnsi="Arial" w:cs="Arial"/>
              <w:sz w:val="14"/>
              <w:szCs w:val="14"/>
            </w:rPr>
          </w:pPr>
          <w:r w:rsidRPr="00F26FC9">
            <w:rPr>
              <w:rFonts w:ascii="Arial" w:hAnsi="Arial" w:cs="Arial"/>
              <w:sz w:val="14"/>
              <w:szCs w:val="14"/>
              <w:lang w:eastAsia="en-US"/>
            </w:rPr>
            <w:t>www.cnmc.es</w:t>
          </w:r>
          <w:r w:rsidRPr="00F26FC9">
            <w:rPr>
              <w:rFonts w:ascii="Arial" w:hAnsi="Arial" w:cs="Arial"/>
              <w:sz w:val="14"/>
              <w:szCs w:val="14"/>
            </w:rPr>
            <w:t xml:space="preserve"> </w:t>
          </w:r>
        </w:p>
      </w:tc>
      <w:tc>
        <w:tcPr>
          <w:tcW w:w="1560" w:type="dxa"/>
        </w:tcPr>
        <w:p w:rsidR="00FF16A3" w:rsidRPr="00F26FC9" w:rsidRDefault="00FF16A3" w:rsidP="00FF16A3">
          <w:pPr>
            <w:pStyle w:val="Piedepgina"/>
            <w:tabs>
              <w:tab w:val="center" w:pos="4678"/>
              <w:tab w:val="right" w:pos="9355"/>
            </w:tabs>
            <w:spacing w:before="120"/>
            <w:jc w:val="right"/>
            <w:rPr>
              <w:rFonts w:ascii="Arial" w:hAnsi="Arial" w:cs="Arial"/>
              <w:sz w:val="14"/>
              <w:szCs w:val="14"/>
            </w:rPr>
          </w:pPr>
          <w:r w:rsidRPr="00F26FC9">
            <w:rPr>
              <w:rFonts w:ascii="Arial" w:hAnsi="Arial" w:cs="Arial"/>
              <w:snapToGrid w:val="0"/>
              <w:sz w:val="14"/>
              <w:szCs w:val="14"/>
            </w:rPr>
            <w:t xml:space="preserve">Página </w:t>
          </w:r>
          <w:r w:rsidR="008A799F" w:rsidRPr="00F26FC9">
            <w:rPr>
              <w:rFonts w:ascii="Arial" w:hAnsi="Arial" w:cs="Arial"/>
              <w:snapToGrid w:val="0"/>
              <w:sz w:val="14"/>
              <w:szCs w:val="14"/>
            </w:rPr>
            <w:fldChar w:fldCharType="begin"/>
          </w:r>
          <w:r w:rsidRPr="00F26FC9">
            <w:rPr>
              <w:rFonts w:ascii="Arial" w:hAnsi="Arial" w:cs="Arial"/>
              <w:snapToGrid w:val="0"/>
              <w:sz w:val="14"/>
              <w:szCs w:val="14"/>
            </w:rPr>
            <w:instrText xml:space="preserve"> PAGE </w:instrText>
          </w:r>
          <w:r w:rsidR="008A799F" w:rsidRPr="00F26FC9">
            <w:rPr>
              <w:rFonts w:ascii="Arial" w:hAnsi="Arial" w:cs="Arial"/>
              <w:snapToGrid w:val="0"/>
              <w:sz w:val="14"/>
              <w:szCs w:val="14"/>
            </w:rPr>
            <w:fldChar w:fldCharType="separate"/>
          </w:r>
          <w:r w:rsidR="00F26FC9">
            <w:rPr>
              <w:rFonts w:ascii="Arial" w:hAnsi="Arial" w:cs="Arial"/>
              <w:noProof/>
              <w:snapToGrid w:val="0"/>
              <w:sz w:val="14"/>
              <w:szCs w:val="14"/>
            </w:rPr>
            <w:t>13</w:t>
          </w:r>
          <w:r w:rsidR="008A799F" w:rsidRPr="00F26FC9">
            <w:rPr>
              <w:rFonts w:ascii="Arial" w:hAnsi="Arial" w:cs="Arial"/>
              <w:snapToGrid w:val="0"/>
              <w:sz w:val="14"/>
              <w:szCs w:val="14"/>
            </w:rPr>
            <w:fldChar w:fldCharType="end"/>
          </w:r>
          <w:r w:rsidRPr="00F26FC9">
            <w:rPr>
              <w:rFonts w:ascii="Arial" w:hAnsi="Arial" w:cs="Arial"/>
              <w:snapToGrid w:val="0"/>
              <w:sz w:val="14"/>
              <w:szCs w:val="14"/>
            </w:rPr>
            <w:t xml:space="preserve"> de </w:t>
          </w:r>
          <w:r w:rsidR="008A799F" w:rsidRPr="00F26FC9">
            <w:rPr>
              <w:rFonts w:ascii="Arial" w:hAnsi="Arial" w:cs="Arial"/>
              <w:snapToGrid w:val="0"/>
              <w:sz w:val="14"/>
              <w:szCs w:val="14"/>
            </w:rPr>
            <w:fldChar w:fldCharType="begin"/>
          </w:r>
          <w:r w:rsidRPr="00F26FC9">
            <w:rPr>
              <w:rFonts w:ascii="Arial" w:hAnsi="Arial" w:cs="Arial"/>
              <w:snapToGrid w:val="0"/>
              <w:sz w:val="14"/>
              <w:szCs w:val="14"/>
            </w:rPr>
            <w:instrText xml:space="preserve"> NUMPAGES </w:instrText>
          </w:r>
          <w:r w:rsidR="008A799F" w:rsidRPr="00F26FC9">
            <w:rPr>
              <w:rFonts w:ascii="Arial" w:hAnsi="Arial" w:cs="Arial"/>
              <w:snapToGrid w:val="0"/>
              <w:sz w:val="14"/>
              <w:szCs w:val="14"/>
            </w:rPr>
            <w:fldChar w:fldCharType="separate"/>
          </w:r>
          <w:r w:rsidR="00F26FC9">
            <w:rPr>
              <w:rFonts w:ascii="Arial" w:hAnsi="Arial" w:cs="Arial"/>
              <w:noProof/>
              <w:snapToGrid w:val="0"/>
              <w:sz w:val="14"/>
              <w:szCs w:val="14"/>
            </w:rPr>
            <w:t>16</w:t>
          </w:r>
          <w:r w:rsidR="008A799F" w:rsidRPr="00F26FC9">
            <w:rPr>
              <w:rFonts w:ascii="Arial" w:hAnsi="Arial" w:cs="Arial"/>
              <w:snapToGrid w:val="0"/>
              <w:sz w:val="14"/>
              <w:szCs w:val="14"/>
            </w:rPr>
            <w:fldChar w:fldCharType="end"/>
          </w:r>
        </w:p>
      </w:tc>
    </w:tr>
  </w:tbl>
  <w:p w:rsidR="00FF16A3" w:rsidRDefault="00FF16A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6A3" w:rsidRDefault="00FF16A3" w:rsidP="00C61CB0">
    <w:pPr>
      <w:pStyle w:val="Piedepgina"/>
      <w:jc w:val="both"/>
    </w:pPr>
  </w:p>
  <w:tbl>
    <w:tblPr>
      <w:tblW w:w="14396" w:type="dxa"/>
      <w:tblInd w:w="70" w:type="dxa"/>
      <w:tblBorders>
        <w:top w:val="single" w:sz="4" w:space="0" w:color="auto"/>
      </w:tblBorders>
      <w:tblCellMar>
        <w:left w:w="70" w:type="dxa"/>
        <w:right w:w="70" w:type="dxa"/>
      </w:tblCellMar>
      <w:tblLook w:val="0000" w:firstRow="0" w:lastRow="0" w:firstColumn="0" w:lastColumn="0" w:noHBand="0" w:noVBand="0"/>
    </w:tblPr>
    <w:tblGrid>
      <w:gridCol w:w="3825"/>
      <w:gridCol w:w="7944"/>
      <w:gridCol w:w="2627"/>
    </w:tblGrid>
    <w:tr w:rsidR="00FF16A3" w:rsidRPr="00F26FC9" w:rsidTr="00856050">
      <w:trPr>
        <w:trHeight w:val="216"/>
      </w:trPr>
      <w:tc>
        <w:tcPr>
          <w:tcW w:w="3825" w:type="dxa"/>
        </w:tcPr>
        <w:p w:rsidR="00FF16A3" w:rsidRPr="00F26FC9" w:rsidRDefault="00FF16A3" w:rsidP="00FF16A3">
          <w:pPr>
            <w:pStyle w:val="Piedepgina"/>
            <w:tabs>
              <w:tab w:val="center" w:pos="4678"/>
              <w:tab w:val="right" w:pos="9355"/>
            </w:tabs>
            <w:rPr>
              <w:rFonts w:ascii="Arial" w:hAnsi="Arial" w:cs="Arial"/>
              <w:sz w:val="14"/>
              <w:szCs w:val="14"/>
              <w:highlight w:val="yellow"/>
            </w:rPr>
          </w:pPr>
        </w:p>
      </w:tc>
      <w:tc>
        <w:tcPr>
          <w:tcW w:w="7944" w:type="dxa"/>
        </w:tcPr>
        <w:p w:rsidR="00FF16A3" w:rsidRPr="00F26FC9" w:rsidRDefault="00FF16A3" w:rsidP="00FF16A3">
          <w:pPr>
            <w:autoSpaceDE w:val="0"/>
            <w:autoSpaceDN w:val="0"/>
            <w:adjustRightInd w:val="0"/>
            <w:jc w:val="center"/>
            <w:rPr>
              <w:rFonts w:ascii="Arial" w:hAnsi="Arial" w:cs="Arial"/>
              <w:sz w:val="14"/>
              <w:szCs w:val="14"/>
              <w:lang w:eastAsia="en-US"/>
            </w:rPr>
          </w:pPr>
          <w:r w:rsidRPr="00F26FC9">
            <w:rPr>
              <w:rFonts w:ascii="Arial" w:hAnsi="Arial" w:cs="Arial"/>
              <w:sz w:val="14"/>
              <w:szCs w:val="14"/>
              <w:lang w:eastAsia="en-US"/>
            </w:rPr>
            <w:t>Comisión Nacional de los Mercados y la Competencia</w:t>
          </w:r>
        </w:p>
        <w:p w:rsidR="00FF16A3" w:rsidRPr="00F26FC9" w:rsidRDefault="00FF16A3" w:rsidP="00FF16A3">
          <w:pPr>
            <w:autoSpaceDE w:val="0"/>
            <w:autoSpaceDN w:val="0"/>
            <w:adjustRightInd w:val="0"/>
            <w:jc w:val="center"/>
            <w:rPr>
              <w:rFonts w:ascii="Arial" w:hAnsi="Arial" w:cs="Arial"/>
              <w:sz w:val="14"/>
              <w:szCs w:val="14"/>
              <w:lang w:eastAsia="en-US"/>
            </w:rPr>
          </w:pPr>
          <w:r w:rsidRPr="00F26FC9">
            <w:rPr>
              <w:rFonts w:ascii="Arial" w:hAnsi="Arial" w:cs="Arial"/>
              <w:sz w:val="14"/>
              <w:szCs w:val="14"/>
              <w:lang w:eastAsia="en-US"/>
            </w:rPr>
            <w:t>C/ Barquillo, 5 – 28004 Madrid - C/ Bolivia, 56 – 08018 Barcelona</w:t>
          </w:r>
        </w:p>
        <w:p w:rsidR="00FF16A3" w:rsidRPr="00F26FC9" w:rsidRDefault="00FF16A3" w:rsidP="00FF16A3">
          <w:pPr>
            <w:autoSpaceDE w:val="0"/>
            <w:autoSpaceDN w:val="0"/>
            <w:adjustRightInd w:val="0"/>
            <w:jc w:val="center"/>
            <w:rPr>
              <w:rFonts w:ascii="Arial" w:hAnsi="Arial" w:cs="Arial"/>
              <w:sz w:val="14"/>
              <w:szCs w:val="14"/>
            </w:rPr>
          </w:pPr>
          <w:r w:rsidRPr="00F26FC9">
            <w:rPr>
              <w:rFonts w:ascii="Arial" w:hAnsi="Arial" w:cs="Arial"/>
              <w:sz w:val="14"/>
              <w:szCs w:val="14"/>
              <w:lang w:eastAsia="en-US"/>
            </w:rPr>
            <w:t>www.cnmc.es</w:t>
          </w:r>
          <w:r w:rsidRPr="00F26FC9">
            <w:rPr>
              <w:rFonts w:ascii="Arial" w:hAnsi="Arial" w:cs="Arial"/>
              <w:sz w:val="14"/>
              <w:szCs w:val="14"/>
            </w:rPr>
            <w:t xml:space="preserve"> </w:t>
          </w:r>
        </w:p>
      </w:tc>
      <w:tc>
        <w:tcPr>
          <w:tcW w:w="2627" w:type="dxa"/>
        </w:tcPr>
        <w:p w:rsidR="00FF16A3" w:rsidRPr="00F26FC9" w:rsidRDefault="00FF16A3" w:rsidP="00FF16A3">
          <w:pPr>
            <w:pStyle w:val="Piedepgina"/>
            <w:tabs>
              <w:tab w:val="center" w:pos="4678"/>
              <w:tab w:val="right" w:pos="9355"/>
            </w:tabs>
            <w:spacing w:before="120"/>
            <w:jc w:val="right"/>
            <w:rPr>
              <w:rFonts w:ascii="Arial" w:hAnsi="Arial" w:cs="Arial"/>
              <w:sz w:val="14"/>
              <w:szCs w:val="14"/>
            </w:rPr>
          </w:pPr>
          <w:r w:rsidRPr="00F26FC9">
            <w:rPr>
              <w:rFonts w:ascii="Arial" w:hAnsi="Arial" w:cs="Arial"/>
              <w:snapToGrid w:val="0"/>
              <w:sz w:val="14"/>
              <w:szCs w:val="14"/>
            </w:rPr>
            <w:t xml:space="preserve">Página </w:t>
          </w:r>
          <w:r w:rsidR="008A799F" w:rsidRPr="00F26FC9">
            <w:rPr>
              <w:rFonts w:ascii="Arial" w:hAnsi="Arial" w:cs="Arial"/>
              <w:snapToGrid w:val="0"/>
              <w:sz w:val="14"/>
              <w:szCs w:val="14"/>
            </w:rPr>
            <w:fldChar w:fldCharType="begin"/>
          </w:r>
          <w:r w:rsidRPr="00F26FC9">
            <w:rPr>
              <w:rFonts w:ascii="Arial" w:hAnsi="Arial" w:cs="Arial"/>
              <w:snapToGrid w:val="0"/>
              <w:sz w:val="14"/>
              <w:szCs w:val="14"/>
            </w:rPr>
            <w:instrText xml:space="preserve"> PAGE </w:instrText>
          </w:r>
          <w:r w:rsidR="008A799F" w:rsidRPr="00F26FC9">
            <w:rPr>
              <w:rFonts w:ascii="Arial" w:hAnsi="Arial" w:cs="Arial"/>
              <w:snapToGrid w:val="0"/>
              <w:sz w:val="14"/>
              <w:szCs w:val="14"/>
            </w:rPr>
            <w:fldChar w:fldCharType="separate"/>
          </w:r>
          <w:r w:rsidR="00F26FC9">
            <w:rPr>
              <w:rFonts w:ascii="Arial" w:hAnsi="Arial" w:cs="Arial"/>
              <w:noProof/>
              <w:snapToGrid w:val="0"/>
              <w:sz w:val="14"/>
              <w:szCs w:val="14"/>
            </w:rPr>
            <w:t>15</w:t>
          </w:r>
          <w:r w:rsidR="008A799F" w:rsidRPr="00F26FC9">
            <w:rPr>
              <w:rFonts w:ascii="Arial" w:hAnsi="Arial" w:cs="Arial"/>
              <w:snapToGrid w:val="0"/>
              <w:sz w:val="14"/>
              <w:szCs w:val="14"/>
            </w:rPr>
            <w:fldChar w:fldCharType="end"/>
          </w:r>
          <w:r w:rsidRPr="00F26FC9">
            <w:rPr>
              <w:rFonts w:ascii="Arial" w:hAnsi="Arial" w:cs="Arial"/>
              <w:snapToGrid w:val="0"/>
              <w:sz w:val="14"/>
              <w:szCs w:val="14"/>
            </w:rPr>
            <w:t xml:space="preserve"> de </w:t>
          </w:r>
          <w:r w:rsidR="008A799F" w:rsidRPr="00F26FC9">
            <w:rPr>
              <w:rFonts w:ascii="Arial" w:hAnsi="Arial" w:cs="Arial"/>
              <w:snapToGrid w:val="0"/>
              <w:sz w:val="14"/>
              <w:szCs w:val="14"/>
            </w:rPr>
            <w:fldChar w:fldCharType="begin"/>
          </w:r>
          <w:r w:rsidRPr="00F26FC9">
            <w:rPr>
              <w:rFonts w:ascii="Arial" w:hAnsi="Arial" w:cs="Arial"/>
              <w:snapToGrid w:val="0"/>
              <w:sz w:val="14"/>
              <w:szCs w:val="14"/>
            </w:rPr>
            <w:instrText xml:space="preserve"> NUMPAGES </w:instrText>
          </w:r>
          <w:r w:rsidR="008A799F" w:rsidRPr="00F26FC9">
            <w:rPr>
              <w:rFonts w:ascii="Arial" w:hAnsi="Arial" w:cs="Arial"/>
              <w:snapToGrid w:val="0"/>
              <w:sz w:val="14"/>
              <w:szCs w:val="14"/>
            </w:rPr>
            <w:fldChar w:fldCharType="separate"/>
          </w:r>
          <w:r w:rsidR="00F26FC9">
            <w:rPr>
              <w:rFonts w:ascii="Arial" w:hAnsi="Arial" w:cs="Arial"/>
              <w:noProof/>
              <w:snapToGrid w:val="0"/>
              <w:sz w:val="14"/>
              <w:szCs w:val="14"/>
            </w:rPr>
            <w:t>16</w:t>
          </w:r>
          <w:r w:rsidR="008A799F" w:rsidRPr="00F26FC9">
            <w:rPr>
              <w:rFonts w:ascii="Arial" w:hAnsi="Arial" w:cs="Arial"/>
              <w:snapToGrid w:val="0"/>
              <w:sz w:val="14"/>
              <w:szCs w:val="14"/>
            </w:rPr>
            <w:fldChar w:fldCharType="end"/>
          </w:r>
        </w:p>
      </w:tc>
    </w:tr>
  </w:tbl>
  <w:p w:rsidR="00FF16A3" w:rsidRDefault="00FF16A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6A3" w:rsidRPr="00D16D97" w:rsidRDefault="00FF16A3" w:rsidP="00D16D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6A3" w:rsidRDefault="00FF16A3">
      <w:r>
        <w:separator/>
      </w:r>
    </w:p>
  </w:footnote>
  <w:footnote w:type="continuationSeparator" w:id="0">
    <w:p w:rsidR="00FF16A3" w:rsidRDefault="00FF16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6A3" w:rsidRDefault="00FF16A3" w:rsidP="00D817BE">
    <w:pPr>
      <w:pStyle w:val="Encabezado"/>
    </w:pPr>
    <w:r>
      <w:rPr>
        <w:noProof/>
        <w:lang w:val="en-US" w:eastAsia="en-US"/>
      </w:rPr>
      <w:drawing>
        <wp:inline distT="0" distB="0" distL="0" distR="0">
          <wp:extent cx="1975485" cy="647065"/>
          <wp:effectExtent l="19050" t="0" r="5715" b="0"/>
          <wp:docPr id="7" name="Imagen 7"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p w:rsidR="00FF16A3" w:rsidRPr="00D817BE" w:rsidRDefault="00FF16A3" w:rsidP="00D817B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6A3" w:rsidRDefault="00FF16A3" w:rsidP="00856050">
    <w:r>
      <w:rPr>
        <w:noProof/>
        <w:lang w:val="en-US" w:eastAsia="en-US"/>
      </w:rPr>
      <w:drawing>
        <wp:inline distT="0" distB="0" distL="0" distR="0">
          <wp:extent cx="1975485" cy="647065"/>
          <wp:effectExtent l="19050" t="0" r="5715" b="0"/>
          <wp:docPr id="1" name="Imagen 1"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6A3" w:rsidRDefault="00FF16A3" w:rsidP="00D817BE">
    <w:pPr>
      <w:pStyle w:val="Encabezado"/>
    </w:pPr>
    <w:r>
      <w:rPr>
        <w:noProof/>
        <w:lang w:val="en-US" w:eastAsia="en-US"/>
      </w:rPr>
      <w:drawing>
        <wp:inline distT="0" distB="0" distL="0" distR="0">
          <wp:extent cx="1975485" cy="647065"/>
          <wp:effectExtent l="19050" t="0" r="5715" b="0"/>
          <wp:docPr id="2" name="Imagen 2"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p w:rsidR="00FF16A3" w:rsidRPr="00D817BE" w:rsidRDefault="00FF16A3" w:rsidP="00D817BE">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6A3" w:rsidRPr="00D16D97" w:rsidRDefault="00FF16A3" w:rsidP="00D16D9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3408"/>
    <w:multiLevelType w:val="hybridMultilevel"/>
    <w:tmpl w:val="8DE04286"/>
    <w:lvl w:ilvl="0" w:tplc="4C0E219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9E210B"/>
    <w:multiLevelType w:val="multilevel"/>
    <w:tmpl w:val="B376678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BF0271A"/>
    <w:multiLevelType w:val="multilevel"/>
    <w:tmpl w:val="C5446066"/>
    <w:lvl w:ilvl="0">
      <w:start w:val="1"/>
      <w:numFmt w:val="decimal"/>
      <w:pStyle w:val="Titulo1CNMC"/>
      <w:lvlText w:val="%1."/>
      <w:lvlJc w:val="left"/>
      <w:pPr>
        <w:ind w:left="360" w:hanging="360"/>
      </w:pPr>
      <w:rPr>
        <w:rFonts w:hint="default"/>
      </w:rPr>
    </w:lvl>
    <w:lvl w:ilvl="1">
      <w:start w:val="1"/>
      <w:numFmt w:val="decimal"/>
      <w:pStyle w:val="Titulo2CNMC"/>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0C335EB"/>
    <w:multiLevelType w:val="hybridMultilevel"/>
    <w:tmpl w:val="12640ACC"/>
    <w:lvl w:ilvl="0" w:tplc="0C0A0001">
      <w:start w:val="1"/>
      <w:numFmt w:val="bullet"/>
      <w:lvlText w:val=""/>
      <w:lvlJc w:val="left"/>
      <w:pPr>
        <w:ind w:left="720" w:hanging="360"/>
      </w:pPr>
      <w:rPr>
        <w:rFonts w:ascii="Symbol" w:hAnsi="Symbol" w:hint="default"/>
      </w:rPr>
    </w:lvl>
    <w:lvl w:ilvl="1" w:tplc="5316E418">
      <w:start w:val="1"/>
      <w:numFmt w:val="lowerLetter"/>
      <w:lvlText w:val="%2."/>
      <w:lvlJc w:val="left"/>
      <w:pPr>
        <w:ind w:left="1440" w:hanging="360"/>
      </w:pPr>
      <w:rPr>
        <w:rFonts w:ascii="Calibri" w:eastAsia="Calibri" w:hAnsi="Calibri" w:cs="Times New Roman"/>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27E4A75"/>
    <w:multiLevelType w:val="multilevel"/>
    <w:tmpl w:val="65DC3C3A"/>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B027EB8"/>
    <w:multiLevelType w:val="multilevel"/>
    <w:tmpl w:val="5FF844AE"/>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565D77B0"/>
    <w:multiLevelType w:val="hybridMultilevel"/>
    <w:tmpl w:val="1C0A092A"/>
    <w:lvl w:ilvl="0" w:tplc="D4C8A13A">
      <w:start w:val="1"/>
      <w:numFmt w:val="bullet"/>
      <w:lvlText w:val=""/>
      <w:lvlJc w:val="left"/>
      <w:pPr>
        <w:tabs>
          <w:tab w:val="num" w:pos="360"/>
        </w:tabs>
        <w:ind w:left="360" w:hanging="360"/>
      </w:pPr>
      <w:rPr>
        <w:rFonts w:ascii="Symbol" w:hAnsi="Symbol" w:hint="default"/>
        <w:b w:val="0"/>
        <w:color w:val="auto"/>
        <w:sz w:val="24"/>
        <w:szCs w:val="24"/>
      </w:rPr>
    </w:lvl>
    <w:lvl w:ilvl="1" w:tplc="0E149964">
      <w:start w:val="7"/>
      <w:numFmt w:val="bullet"/>
      <w:lvlText w:val="-"/>
      <w:lvlJc w:val="left"/>
      <w:pPr>
        <w:tabs>
          <w:tab w:val="num" w:pos="900"/>
        </w:tabs>
        <w:ind w:left="900" w:hanging="360"/>
      </w:pPr>
      <w:rPr>
        <w:rFonts w:ascii="Arial" w:eastAsia="Times New Roman" w:hAnsi="Arial" w:cs="Arial" w:hint="default"/>
      </w:rPr>
    </w:lvl>
    <w:lvl w:ilvl="2" w:tplc="0C0A0005" w:tentative="1">
      <w:start w:val="1"/>
      <w:numFmt w:val="bullet"/>
      <w:lvlText w:val=""/>
      <w:lvlJc w:val="left"/>
      <w:pPr>
        <w:tabs>
          <w:tab w:val="num" w:pos="1620"/>
        </w:tabs>
        <w:ind w:left="1620" w:hanging="360"/>
      </w:pPr>
      <w:rPr>
        <w:rFonts w:ascii="Wingdings" w:hAnsi="Wingdings" w:hint="default"/>
      </w:rPr>
    </w:lvl>
    <w:lvl w:ilvl="3" w:tplc="0C0A0001" w:tentative="1">
      <w:start w:val="1"/>
      <w:numFmt w:val="bullet"/>
      <w:lvlText w:val=""/>
      <w:lvlJc w:val="left"/>
      <w:pPr>
        <w:tabs>
          <w:tab w:val="num" w:pos="2340"/>
        </w:tabs>
        <w:ind w:left="2340" w:hanging="360"/>
      </w:pPr>
      <w:rPr>
        <w:rFonts w:ascii="Symbol" w:hAnsi="Symbol" w:hint="default"/>
      </w:rPr>
    </w:lvl>
    <w:lvl w:ilvl="4" w:tplc="0C0A0003" w:tentative="1">
      <w:start w:val="1"/>
      <w:numFmt w:val="bullet"/>
      <w:lvlText w:val="o"/>
      <w:lvlJc w:val="left"/>
      <w:pPr>
        <w:tabs>
          <w:tab w:val="num" w:pos="3060"/>
        </w:tabs>
        <w:ind w:left="3060" w:hanging="360"/>
      </w:pPr>
      <w:rPr>
        <w:rFonts w:ascii="Courier New" w:hAnsi="Courier New" w:cs="Courier New" w:hint="default"/>
      </w:rPr>
    </w:lvl>
    <w:lvl w:ilvl="5" w:tplc="0C0A0005" w:tentative="1">
      <w:start w:val="1"/>
      <w:numFmt w:val="bullet"/>
      <w:lvlText w:val=""/>
      <w:lvlJc w:val="left"/>
      <w:pPr>
        <w:tabs>
          <w:tab w:val="num" w:pos="3780"/>
        </w:tabs>
        <w:ind w:left="3780" w:hanging="360"/>
      </w:pPr>
      <w:rPr>
        <w:rFonts w:ascii="Wingdings" w:hAnsi="Wingdings" w:hint="default"/>
      </w:rPr>
    </w:lvl>
    <w:lvl w:ilvl="6" w:tplc="0C0A0001" w:tentative="1">
      <w:start w:val="1"/>
      <w:numFmt w:val="bullet"/>
      <w:lvlText w:val=""/>
      <w:lvlJc w:val="left"/>
      <w:pPr>
        <w:tabs>
          <w:tab w:val="num" w:pos="4500"/>
        </w:tabs>
        <w:ind w:left="4500" w:hanging="360"/>
      </w:pPr>
      <w:rPr>
        <w:rFonts w:ascii="Symbol" w:hAnsi="Symbol" w:hint="default"/>
      </w:rPr>
    </w:lvl>
    <w:lvl w:ilvl="7" w:tplc="0C0A0003" w:tentative="1">
      <w:start w:val="1"/>
      <w:numFmt w:val="bullet"/>
      <w:lvlText w:val="o"/>
      <w:lvlJc w:val="left"/>
      <w:pPr>
        <w:tabs>
          <w:tab w:val="num" w:pos="5220"/>
        </w:tabs>
        <w:ind w:left="5220" w:hanging="360"/>
      </w:pPr>
      <w:rPr>
        <w:rFonts w:ascii="Courier New" w:hAnsi="Courier New" w:cs="Courier New" w:hint="default"/>
      </w:rPr>
    </w:lvl>
    <w:lvl w:ilvl="8" w:tplc="0C0A0005" w:tentative="1">
      <w:start w:val="1"/>
      <w:numFmt w:val="bullet"/>
      <w:lvlText w:val=""/>
      <w:lvlJc w:val="left"/>
      <w:pPr>
        <w:tabs>
          <w:tab w:val="num" w:pos="5940"/>
        </w:tabs>
        <w:ind w:left="5940" w:hanging="360"/>
      </w:pPr>
      <w:rPr>
        <w:rFonts w:ascii="Wingdings" w:hAnsi="Wingdings" w:hint="default"/>
      </w:rPr>
    </w:lvl>
  </w:abstractNum>
  <w:abstractNum w:abstractNumId="7">
    <w:nsid w:val="5E9D6D10"/>
    <w:multiLevelType w:val="hybridMultilevel"/>
    <w:tmpl w:val="B0BEFA94"/>
    <w:lvl w:ilvl="0" w:tplc="2988B774">
      <w:numFmt w:val="bullet"/>
      <w:lvlText w:val="-"/>
      <w:lvlJc w:val="left"/>
      <w:pPr>
        <w:tabs>
          <w:tab w:val="num" w:pos="180"/>
        </w:tabs>
        <w:ind w:left="180" w:hanging="360"/>
      </w:pPr>
      <w:rPr>
        <w:rFonts w:ascii="Arial" w:eastAsia="Times New Roman" w:hAnsi="Arial" w:cs="Arial" w:hint="default"/>
      </w:rPr>
    </w:lvl>
    <w:lvl w:ilvl="1" w:tplc="0C0A0001">
      <w:start w:val="1"/>
      <w:numFmt w:val="bullet"/>
      <w:lvlText w:val=""/>
      <w:lvlJc w:val="left"/>
      <w:pPr>
        <w:tabs>
          <w:tab w:val="num" w:pos="900"/>
        </w:tabs>
        <w:ind w:left="900" w:hanging="360"/>
      </w:pPr>
      <w:rPr>
        <w:rFonts w:ascii="Symbol" w:hAnsi="Symbol" w:hint="default"/>
      </w:rPr>
    </w:lvl>
    <w:lvl w:ilvl="2" w:tplc="ABB82056">
      <w:numFmt w:val="bullet"/>
      <w:lvlText w:val="-"/>
      <w:lvlJc w:val="left"/>
      <w:pPr>
        <w:tabs>
          <w:tab w:val="num" w:pos="1800"/>
        </w:tabs>
        <w:ind w:left="1800" w:hanging="360"/>
      </w:pPr>
      <w:rPr>
        <w:rFonts w:ascii="Arial" w:eastAsia="Times New Roman" w:hAnsi="Arial" w:cs="Arial" w:hint="default"/>
      </w:rPr>
    </w:lvl>
    <w:lvl w:ilvl="3" w:tplc="0C0A000F">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8">
    <w:nsid w:val="6A4514FE"/>
    <w:multiLevelType w:val="multilevel"/>
    <w:tmpl w:val="E0328288"/>
    <w:lvl w:ilvl="0">
      <w:start w:val="1"/>
      <w:numFmt w:val="decimal"/>
      <w:lvlText w:val="%1."/>
      <w:lvlJc w:val="left"/>
      <w:pPr>
        <w:ind w:left="360" w:hanging="360"/>
      </w:pPr>
      <w:rPr>
        <w:rFonts w:hint="default"/>
      </w:rPr>
    </w:lvl>
    <w:lvl w:ilvl="1">
      <w:start w:val="3"/>
      <w:numFmt w:val="decimal"/>
      <w:lvlText w:val="%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E55719A"/>
    <w:multiLevelType w:val="hybridMultilevel"/>
    <w:tmpl w:val="E6A27AFA"/>
    <w:lvl w:ilvl="0" w:tplc="28EA2528">
      <w:start w:val="1"/>
      <w:numFmt w:val="bullet"/>
      <w:lvlText w:val="•"/>
      <w:lvlJc w:val="left"/>
      <w:pPr>
        <w:tabs>
          <w:tab w:val="num" w:pos="720"/>
        </w:tabs>
        <w:ind w:left="720" w:hanging="360"/>
      </w:pPr>
      <w:rPr>
        <w:rFonts w:ascii="Times New Roman" w:hAnsi="Times New Roman" w:hint="default"/>
      </w:rPr>
    </w:lvl>
    <w:lvl w:ilvl="1" w:tplc="C854DBCA">
      <w:start w:val="1"/>
      <w:numFmt w:val="bullet"/>
      <w:lvlText w:val="•"/>
      <w:lvlJc w:val="left"/>
      <w:pPr>
        <w:tabs>
          <w:tab w:val="num" w:pos="1440"/>
        </w:tabs>
        <w:ind w:left="1440" w:hanging="360"/>
      </w:pPr>
      <w:rPr>
        <w:rFonts w:ascii="Times New Roman" w:hAnsi="Times New Roman" w:hint="default"/>
      </w:rPr>
    </w:lvl>
    <w:lvl w:ilvl="2" w:tplc="4F46AF1E">
      <w:start w:val="185"/>
      <w:numFmt w:val="bullet"/>
      <w:lvlText w:val="•"/>
      <w:lvlJc w:val="left"/>
      <w:pPr>
        <w:tabs>
          <w:tab w:val="num" w:pos="2160"/>
        </w:tabs>
        <w:ind w:left="2160" w:hanging="360"/>
      </w:pPr>
      <w:rPr>
        <w:rFonts w:ascii="Times New Roman" w:hAnsi="Times New Roman" w:hint="default"/>
      </w:rPr>
    </w:lvl>
    <w:lvl w:ilvl="3" w:tplc="9BBAD844" w:tentative="1">
      <w:start w:val="1"/>
      <w:numFmt w:val="bullet"/>
      <w:lvlText w:val="•"/>
      <w:lvlJc w:val="left"/>
      <w:pPr>
        <w:tabs>
          <w:tab w:val="num" w:pos="2880"/>
        </w:tabs>
        <w:ind w:left="2880" w:hanging="360"/>
      </w:pPr>
      <w:rPr>
        <w:rFonts w:ascii="Times New Roman" w:hAnsi="Times New Roman" w:hint="default"/>
      </w:rPr>
    </w:lvl>
    <w:lvl w:ilvl="4" w:tplc="36B2ABA4" w:tentative="1">
      <w:start w:val="1"/>
      <w:numFmt w:val="bullet"/>
      <w:lvlText w:val="•"/>
      <w:lvlJc w:val="left"/>
      <w:pPr>
        <w:tabs>
          <w:tab w:val="num" w:pos="3600"/>
        </w:tabs>
        <w:ind w:left="3600" w:hanging="360"/>
      </w:pPr>
      <w:rPr>
        <w:rFonts w:ascii="Times New Roman" w:hAnsi="Times New Roman" w:hint="default"/>
      </w:rPr>
    </w:lvl>
    <w:lvl w:ilvl="5" w:tplc="6194F79E" w:tentative="1">
      <w:start w:val="1"/>
      <w:numFmt w:val="bullet"/>
      <w:lvlText w:val="•"/>
      <w:lvlJc w:val="left"/>
      <w:pPr>
        <w:tabs>
          <w:tab w:val="num" w:pos="4320"/>
        </w:tabs>
        <w:ind w:left="4320" w:hanging="360"/>
      </w:pPr>
      <w:rPr>
        <w:rFonts w:ascii="Times New Roman" w:hAnsi="Times New Roman" w:hint="default"/>
      </w:rPr>
    </w:lvl>
    <w:lvl w:ilvl="6" w:tplc="EBE2F350" w:tentative="1">
      <w:start w:val="1"/>
      <w:numFmt w:val="bullet"/>
      <w:lvlText w:val="•"/>
      <w:lvlJc w:val="left"/>
      <w:pPr>
        <w:tabs>
          <w:tab w:val="num" w:pos="5040"/>
        </w:tabs>
        <w:ind w:left="5040" w:hanging="360"/>
      </w:pPr>
      <w:rPr>
        <w:rFonts w:ascii="Times New Roman" w:hAnsi="Times New Roman" w:hint="default"/>
      </w:rPr>
    </w:lvl>
    <w:lvl w:ilvl="7" w:tplc="F69C89C8" w:tentative="1">
      <w:start w:val="1"/>
      <w:numFmt w:val="bullet"/>
      <w:lvlText w:val="•"/>
      <w:lvlJc w:val="left"/>
      <w:pPr>
        <w:tabs>
          <w:tab w:val="num" w:pos="5760"/>
        </w:tabs>
        <w:ind w:left="5760" w:hanging="360"/>
      </w:pPr>
      <w:rPr>
        <w:rFonts w:ascii="Times New Roman" w:hAnsi="Times New Roman" w:hint="default"/>
      </w:rPr>
    </w:lvl>
    <w:lvl w:ilvl="8" w:tplc="5DC02A2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70344D8A"/>
    <w:multiLevelType w:val="hybridMultilevel"/>
    <w:tmpl w:val="B3AC69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5"/>
  </w:num>
  <w:num w:numId="4">
    <w:abstractNumId w:val="5"/>
  </w:num>
  <w:num w:numId="5">
    <w:abstractNumId w:val="5"/>
  </w:num>
  <w:num w:numId="6">
    <w:abstractNumId w:val="5"/>
  </w:num>
  <w:num w:numId="7">
    <w:abstractNumId w:val="9"/>
  </w:num>
  <w:num w:numId="8">
    <w:abstractNumId w:val="10"/>
  </w:num>
  <w:num w:numId="9">
    <w:abstractNumId w:val="7"/>
  </w:num>
  <w:num w:numId="10">
    <w:abstractNumId w:val="0"/>
  </w:num>
  <w:num w:numId="11">
    <w:abstractNumId w:val="6"/>
  </w:num>
  <w:num w:numId="12">
    <w:abstractNumId w:val="3"/>
  </w:num>
  <w:num w:numId="13">
    <w:abstractNumId w:val="5"/>
  </w:num>
  <w:num w:numId="14">
    <w:abstractNumId w:val="5"/>
  </w:num>
  <w:num w:numId="15">
    <w:abstractNumId w:val="5"/>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5"/>
  </w:num>
  <w:num w:numId="20">
    <w:abstractNumId w:val="5"/>
  </w:num>
  <w:num w:numId="21">
    <w:abstractNumId w:val="5"/>
  </w:num>
  <w:num w:numId="22">
    <w:abstractNumId w:val="5"/>
  </w:num>
  <w:num w:numId="23">
    <w:abstractNumId w:val="5"/>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4"/>
  </w:num>
  <w:num w:numId="26">
    <w:abstractNumId w:val="4"/>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8"/>
  </w:num>
  <w:num w:numId="29">
    <w:abstractNumId w:val="8"/>
  </w:num>
  <w:num w:numId="30">
    <w:abstractNumId w:val="8"/>
  </w:num>
  <w:num w:numId="31">
    <w:abstractNumId w:val="2"/>
  </w:num>
  <w:num w:numId="32">
    <w:abstractNumId w:val="2"/>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2"/>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15462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B57DE3"/>
    <w:rsid w:val="00000D0E"/>
    <w:rsid w:val="00002679"/>
    <w:rsid w:val="000029AB"/>
    <w:rsid w:val="0000324D"/>
    <w:rsid w:val="00003C62"/>
    <w:rsid w:val="000040D5"/>
    <w:rsid w:val="000044C8"/>
    <w:rsid w:val="000044FF"/>
    <w:rsid w:val="00004D05"/>
    <w:rsid w:val="00005029"/>
    <w:rsid w:val="0000515D"/>
    <w:rsid w:val="00005B2D"/>
    <w:rsid w:val="00006338"/>
    <w:rsid w:val="00010145"/>
    <w:rsid w:val="000106A3"/>
    <w:rsid w:val="00010AB4"/>
    <w:rsid w:val="00010AF8"/>
    <w:rsid w:val="00010C89"/>
    <w:rsid w:val="00010F0D"/>
    <w:rsid w:val="000112E3"/>
    <w:rsid w:val="000114B0"/>
    <w:rsid w:val="000117F5"/>
    <w:rsid w:val="00011876"/>
    <w:rsid w:val="000118BA"/>
    <w:rsid w:val="0001245D"/>
    <w:rsid w:val="000136BC"/>
    <w:rsid w:val="00014D58"/>
    <w:rsid w:val="000152E4"/>
    <w:rsid w:val="00015D4E"/>
    <w:rsid w:val="00016214"/>
    <w:rsid w:val="00016947"/>
    <w:rsid w:val="00016DB5"/>
    <w:rsid w:val="0001729A"/>
    <w:rsid w:val="000172C9"/>
    <w:rsid w:val="00017EF3"/>
    <w:rsid w:val="00020003"/>
    <w:rsid w:val="0002119E"/>
    <w:rsid w:val="00021DB0"/>
    <w:rsid w:val="000244CF"/>
    <w:rsid w:val="00024C53"/>
    <w:rsid w:val="00024FEA"/>
    <w:rsid w:val="00025066"/>
    <w:rsid w:val="00025425"/>
    <w:rsid w:val="00026286"/>
    <w:rsid w:val="00026CD3"/>
    <w:rsid w:val="00027376"/>
    <w:rsid w:val="0002791E"/>
    <w:rsid w:val="000303F9"/>
    <w:rsid w:val="0003049B"/>
    <w:rsid w:val="000306DB"/>
    <w:rsid w:val="00030A03"/>
    <w:rsid w:val="00030B1A"/>
    <w:rsid w:val="00030E95"/>
    <w:rsid w:val="000312C6"/>
    <w:rsid w:val="000312E9"/>
    <w:rsid w:val="0003161E"/>
    <w:rsid w:val="000317BE"/>
    <w:rsid w:val="00031E9B"/>
    <w:rsid w:val="0003302F"/>
    <w:rsid w:val="00033381"/>
    <w:rsid w:val="00033CD3"/>
    <w:rsid w:val="0003482C"/>
    <w:rsid w:val="00034E29"/>
    <w:rsid w:val="00035F20"/>
    <w:rsid w:val="00036025"/>
    <w:rsid w:val="0003657F"/>
    <w:rsid w:val="00036720"/>
    <w:rsid w:val="0003685F"/>
    <w:rsid w:val="00036BCC"/>
    <w:rsid w:val="00037095"/>
    <w:rsid w:val="00040128"/>
    <w:rsid w:val="00040AC3"/>
    <w:rsid w:val="00040D03"/>
    <w:rsid w:val="00041751"/>
    <w:rsid w:val="000426F6"/>
    <w:rsid w:val="00042A1D"/>
    <w:rsid w:val="00043374"/>
    <w:rsid w:val="0004391A"/>
    <w:rsid w:val="00043CF1"/>
    <w:rsid w:val="000445F2"/>
    <w:rsid w:val="0004503C"/>
    <w:rsid w:val="00045899"/>
    <w:rsid w:val="00045925"/>
    <w:rsid w:val="00046A68"/>
    <w:rsid w:val="00046EBB"/>
    <w:rsid w:val="000473F2"/>
    <w:rsid w:val="00047A44"/>
    <w:rsid w:val="00047E9F"/>
    <w:rsid w:val="00047EA9"/>
    <w:rsid w:val="0005084F"/>
    <w:rsid w:val="00050F7B"/>
    <w:rsid w:val="00051627"/>
    <w:rsid w:val="00051690"/>
    <w:rsid w:val="0005270F"/>
    <w:rsid w:val="0005294B"/>
    <w:rsid w:val="00052B00"/>
    <w:rsid w:val="0005317A"/>
    <w:rsid w:val="00053429"/>
    <w:rsid w:val="00053493"/>
    <w:rsid w:val="00053AC7"/>
    <w:rsid w:val="00054E8B"/>
    <w:rsid w:val="00055A72"/>
    <w:rsid w:val="00055D7B"/>
    <w:rsid w:val="000560A9"/>
    <w:rsid w:val="00056576"/>
    <w:rsid w:val="00056BAD"/>
    <w:rsid w:val="00056BE5"/>
    <w:rsid w:val="00056C68"/>
    <w:rsid w:val="0005714F"/>
    <w:rsid w:val="0005762D"/>
    <w:rsid w:val="00057F5A"/>
    <w:rsid w:val="00060022"/>
    <w:rsid w:val="00060CAF"/>
    <w:rsid w:val="00060DFE"/>
    <w:rsid w:val="00061E0A"/>
    <w:rsid w:val="000624CF"/>
    <w:rsid w:val="00063932"/>
    <w:rsid w:val="00064794"/>
    <w:rsid w:val="00065D46"/>
    <w:rsid w:val="000663CC"/>
    <w:rsid w:val="00066434"/>
    <w:rsid w:val="0006643F"/>
    <w:rsid w:val="000667FD"/>
    <w:rsid w:val="00066898"/>
    <w:rsid w:val="00067371"/>
    <w:rsid w:val="000674BB"/>
    <w:rsid w:val="00067519"/>
    <w:rsid w:val="000676DE"/>
    <w:rsid w:val="0006779D"/>
    <w:rsid w:val="00067BB8"/>
    <w:rsid w:val="0007022B"/>
    <w:rsid w:val="0007042A"/>
    <w:rsid w:val="0007068D"/>
    <w:rsid w:val="00070AA0"/>
    <w:rsid w:val="00070BAD"/>
    <w:rsid w:val="00071660"/>
    <w:rsid w:val="000723E5"/>
    <w:rsid w:val="000736ED"/>
    <w:rsid w:val="000739AB"/>
    <w:rsid w:val="00073F7E"/>
    <w:rsid w:val="000758F8"/>
    <w:rsid w:val="00075966"/>
    <w:rsid w:val="00075A63"/>
    <w:rsid w:val="00076048"/>
    <w:rsid w:val="00076372"/>
    <w:rsid w:val="00076CCC"/>
    <w:rsid w:val="00076D3E"/>
    <w:rsid w:val="00077730"/>
    <w:rsid w:val="00077D59"/>
    <w:rsid w:val="00080537"/>
    <w:rsid w:val="00081252"/>
    <w:rsid w:val="000822C0"/>
    <w:rsid w:val="0008270A"/>
    <w:rsid w:val="00082AC9"/>
    <w:rsid w:val="000835AA"/>
    <w:rsid w:val="00083A74"/>
    <w:rsid w:val="00083BE0"/>
    <w:rsid w:val="000844C7"/>
    <w:rsid w:val="000845FB"/>
    <w:rsid w:val="00084A06"/>
    <w:rsid w:val="000857A8"/>
    <w:rsid w:val="00085AB1"/>
    <w:rsid w:val="00085C87"/>
    <w:rsid w:val="00085EBB"/>
    <w:rsid w:val="00085EC1"/>
    <w:rsid w:val="00086387"/>
    <w:rsid w:val="0008670B"/>
    <w:rsid w:val="000867C8"/>
    <w:rsid w:val="0008686E"/>
    <w:rsid w:val="00086880"/>
    <w:rsid w:val="0008735F"/>
    <w:rsid w:val="00087538"/>
    <w:rsid w:val="000879D1"/>
    <w:rsid w:val="00087EE8"/>
    <w:rsid w:val="00087F4A"/>
    <w:rsid w:val="00087F52"/>
    <w:rsid w:val="00090392"/>
    <w:rsid w:val="00090FA1"/>
    <w:rsid w:val="000916D3"/>
    <w:rsid w:val="000921A5"/>
    <w:rsid w:val="00092943"/>
    <w:rsid w:val="00092BEA"/>
    <w:rsid w:val="00093E85"/>
    <w:rsid w:val="00094236"/>
    <w:rsid w:val="000949ED"/>
    <w:rsid w:val="00095D60"/>
    <w:rsid w:val="00095FEE"/>
    <w:rsid w:val="00096B86"/>
    <w:rsid w:val="00096C2D"/>
    <w:rsid w:val="0009752B"/>
    <w:rsid w:val="00097E5D"/>
    <w:rsid w:val="000A0E84"/>
    <w:rsid w:val="000A1740"/>
    <w:rsid w:val="000A1EA9"/>
    <w:rsid w:val="000A2225"/>
    <w:rsid w:val="000A2603"/>
    <w:rsid w:val="000A2F99"/>
    <w:rsid w:val="000A3F08"/>
    <w:rsid w:val="000A4190"/>
    <w:rsid w:val="000A4837"/>
    <w:rsid w:val="000A5174"/>
    <w:rsid w:val="000A56A9"/>
    <w:rsid w:val="000A5CA4"/>
    <w:rsid w:val="000A5F4C"/>
    <w:rsid w:val="000A64FA"/>
    <w:rsid w:val="000A693E"/>
    <w:rsid w:val="000A7538"/>
    <w:rsid w:val="000A7BAB"/>
    <w:rsid w:val="000B0977"/>
    <w:rsid w:val="000B27ED"/>
    <w:rsid w:val="000B2DBF"/>
    <w:rsid w:val="000B3E3A"/>
    <w:rsid w:val="000B4315"/>
    <w:rsid w:val="000B4AF4"/>
    <w:rsid w:val="000B630F"/>
    <w:rsid w:val="000B677D"/>
    <w:rsid w:val="000B6D87"/>
    <w:rsid w:val="000B74BE"/>
    <w:rsid w:val="000C00CB"/>
    <w:rsid w:val="000C0FB7"/>
    <w:rsid w:val="000C138A"/>
    <w:rsid w:val="000C16E7"/>
    <w:rsid w:val="000C1AC6"/>
    <w:rsid w:val="000C1B38"/>
    <w:rsid w:val="000C1B5E"/>
    <w:rsid w:val="000C259F"/>
    <w:rsid w:val="000C2FCF"/>
    <w:rsid w:val="000C3002"/>
    <w:rsid w:val="000C3863"/>
    <w:rsid w:val="000C3C93"/>
    <w:rsid w:val="000C3ED4"/>
    <w:rsid w:val="000C3FA5"/>
    <w:rsid w:val="000C474B"/>
    <w:rsid w:val="000C4E35"/>
    <w:rsid w:val="000C4F4B"/>
    <w:rsid w:val="000C5103"/>
    <w:rsid w:val="000C5E69"/>
    <w:rsid w:val="000C6385"/>
    <w:rsid w:val="000C749A"/>
    <w:rsid w:val="000C76F0"/>
    <w:rsid w:val="000D045B"/>
    <w:rsid w:val="000D07C1"/>
    <w:rsid w:val="000D084D"/>
    <w:rsid w:val="000D105B"/>
    <w:rsid w:val="000D14A9"/>
    <w:rsid w:val="000D1C19"/>
    <w:rsid w:val="000D1F5B"/>
    <w:rsid w:val="000D1FF4"/>
    <w:rsid w:val="000D310F"/>
    <w:rsid w:val="000D380B"/>
    <w:rsid w:val="000D4247"/>
    <w:rsid w:val="000D5317"/>
    <w:rsid w:val="000D5587"/>
    <w:rsid w:val="000D57A3"/>
    <w:rsid w:val="000D59AC"/>
    <w:rsid w:val="000D5D10"/>
    <w:rsid w:val="000D61C5"/>
    <w:rsid w:val="000D668E"/>
    <w:rsid w:val="000D66D7"/>
    <w:rsid w:val="000D692F"/>
    <w:rsid w:val="000D6B48"/>
    <w:rsid w:val="000D7BB9"/>
    <w:rsid w:val="000D7D2B"/>
    <w:rsid w:val="000E051C"/>
    <w:rsid w:val="000E0677"/>
    <w:rsid w:val="000E1316"/>
    <w:rsid w:val="000E20D2"/>
    <w:rsid w:val="000E246E"/>
    <w:rsid w:val="000E2733"/>
    <w:rsid w:val="000E3221"/>
    <w:rsid w:val="000E3249"/>
    <w:rsid w:val="000E4181"/>
    <w:rsid w:val="000E56E5"/>
    <w:rsid w:val="000E57E4"/>
    <w:rsid w:val="000E5CD3"/>
    <w:rsid w:val="000E5F92"/>
    <w:rsid w:val="000E670B"/>
    <w:rsid w:val="000E703E"/>
    <w:rsid w:val="000E7220"/>
    <w:rsid w:val="000F021D"/>
    <w:rsid w:val="000F06E4"/>
    <w:rsid w:val="000F0F64"/>
    <w:rsid w:val="000F1302"/>
    <w:rsid w:val="000F170B"/>
    <w:rsid w:val="000F1A11"/>
    <w:rsid w:val="000F26B2"/>
    <w:rsid w:val="000F309A"/>
    <w:rsid w:val="000F311D"/>
    <w:rsid w:val="000F450B"/>
    <w:rsid w:val="000F4AC9"/>
    <w:rsid w:val="000F4C9D"/>
    <w:rsid w:val="000F5A07"/>
    <w:rsid w:val="000F65C3"/>
    <w:rsid w:val="000F6865"/>
    <w:rsid w:val="000F71DC"/>
    <w:rsid w:val="000F73D4"/>
    <w:rsid w:val="001015E3"/>
    <w:rsid w:val="00102448"/>
    <w:rsid w:val="0010255C"/>
    <w:rsid w:val="00102FF9"/>
    <w:rsid w:val="0010341D"/>
    <w:rsid w:val="0010386C"/>
    <w:rsid w:val="00103916"/>
    <w:rsid w:val="00104635"/>
    <w:rsid w:val="00104B72"/>
    <w:rsid w:val="00104C2D"/>
    <w:rsid w:val="001052AF"/>
    <w:rsid w:val="00105D97"/>
    <w:rsid w:val="00105F9A"/>
    <w:rsid w:val="0010609F"/>
    <w:rsid w:val="0010686B"/>
    <w:rsid w:val="0010703E"/>
    <w:rsid w:val="00107508"/>
    <w:rsid w:val="00107CD1"/>
    <w:rsid w:val="0011009E"/>
    <w:rsid w:val="00110163"/>
    <w:rsid w:val="00110798"/>
    <w:rsid w:val="0011125A"/>
    <w:rsid w:val="00111E4C"/>
    <w:rsid w:val="00111EB3"/>
    <w:rsid w:val="00112046"/>
    <w:rsid w:val="001125FC"/>
    <w:rsid w:val="001127CC"/>
    <w:rsid w:val="001137A9"/>
    <w:rsid w:val="00113C05"/>
    <w:rsid w:val="00113FB6"/>
    <w:rsid w:val="00114162"/>
    <w:rsid w:val="00114458"/>
    <w:rsid w:val="00115043"/>
    <w:rsid w:val="00115065"/>
    <w:rsid w:val="001150CE"/>
    <w:rsid w:val="00115F8E"/>
    <w:rsid w:val="00116077"/>
    <w:rsid w:val="00116E56"/>
    <w:rsid w:val="00116EA7"/>
    <w:rsid w:val="001178F8"/>
    <w:rsid w:val="00117FD2"/>
    <w:rsid w:val="001202C4"/>
    <w:rsid w:val="001207B5"/>
    <w:rsid w:val="00120E1C"/>
    <w:rsid w:val="001221C1"/>
    <w:rsid w:val="001223AD"/>
    <w:rsid w:val="00122673"/>
    <w:rsid w:val="00122819"/>
    <w:rsid w:val="00122A87"/>
    <w:rsid w:val="00122E4F"/>
    <w:rsid w:val="00122F00"/>
    <w:rsid w:val="001243EC"/>
    <w:rsid w:val="001244A5"/>
    <w:rsid w:val="00124C9A"/>
    <w:rsid w:val="00124D17"/>
    <w:rsid w:val="00124DA5"/>
    <w:rsid w:val="00125799"/>
    <w:rsid w:val="00125F35"/>
    <w:rsid w:val="00125FEC"/>
    <w:rsid w:val="00127A47"/>
    <w:rsid w:val="00127C3D"/>
    <w:rsid w:val="00127F76"/>
    <w:rsid w:val="0013022F"/>
    <w:rsid w:val="00130A08"/>
    <w:rsid w:val="001318BC"/>
    <w:rsid w:val="0013235B"/>
    <w:rsid w:val="00134450"/>
    <w:rsid w:val="001344EF"/>
    <w:rsid w:val="00134D1C"/>
    <w:rsid w:val="0013594F"/>
    <w:rsid w:val="00136531"/>
    <w:rsid w:val="001368CE"/>
    <w:rsid w:val="00136D4C"/>
    <w:rsid w:val="0013788A"/>
    <w:rsid w:val="00137890"/>
    <w:rsid w:val="001404DC"/>
    <w:rsid w:val="00140848"/>
    <w:rsid w:val="001409A2"/>
    <w:rsid w:val="00141AB4"/>
    <w:rsid w:val="001424AD"/>
    <w:rsid w:val="00142A61"/>
    <w:rsid w:val="0014315E"/>
    <w:rsid w:val="001432E4"/>
    <w:rsid w:val="0014396E"/>
    <w:rsid w:val="00144306"/>
    <w:rsid w:val="00144818"/>
    <w:rsid w:val="00144DA1"/>
    <w:rsid w:val="00144E0B"/>
    <w:rsid w:val="0014756F"/>
    <w:rsid w:val="00147AB5"/>
    <w:rsid w:val="001501E0"/>
    <w:rsid w:val="0015096F"/>
    <w:rsid w:val="001515C7"/>
    <w:rsid w:val="001517B1"/>
    <w:rsid w:val="00151F58"/>
    <w:rsid w:val="00152B7E"/>
    <w:rsid w:val="00152C09"/>
    <w:rsid w:val="001534A1"/>
    <w:rsid w:val="001536A7"/>
    <w:rsid w:val="00154530"/>
    <w:rsid w:val="00154E83"/>
    <w:rsid w:val="001555D9"/>
    <w:rsid w:val="00155F98"/>
    <w:rsid w:val="00156136"/>
    <w:rsid w:val="00157072"/>
    <w:rsid w:val="00157799"/>
    <w:rsid w:val="00157803"/>
    <w:rsid w:val="001603DA"/>
    <w:rsid w:val="001604D0"/>
    <w:rsid w:val="00160F9A"/>
    <w:rsid w:val="00162CDF"/>
    <w:rsid w:val="00162D72"/>
    <w:rsid w:val="0016313E"/>
    <w:rsid w:val="00163862"/>
    <w:rsid w:val="0016434C"/>
    <w:rsid w:val="00164452"/>
    <w:rsid w:val="001644ED"/>
    <w:rsid w:val="0016450B"/>
    <w:rsid w:val="0016508B"/>
    <w:rsid w:val="00165249"/>
    <w:rsid w:val="00165918"/>
    <w:rsid w:val="00165D17"/>
    <w:rsid w:val="00165F49"/>
    <w:rsid w:val="00166621"/>
    <w:rsid w:val="00166AB4"/>
    <w:rsid w:val="00167056"/>
    <w:rsid w:val="001677B5"/>
    <w:rsid w:val="001679FD"/>
    <w:rsid w:val="00167DC8"/>
    <w:rsid w:val="00167EC5"/>
    <w:rsid w:val="00170775"/>
    <w:rsid w:val="00170AB1"/>
    <w:rsid w:val="00170ABA"/>
    <w:rsid w:val="00170D30"/>
    <w:rsid w:val="00170F87"/>
    <w:rsid w:val="00171306"/>
    <w:rsid w:val="00171493"/>
    <w:rsid w:val="00171A63"/>
    <w:rsid w:val="00171BC9"/>
    <w:rsid w:val="00171EF4"/>
    <w:rsid w:val="001738AA"/>
    <w:rsid w:val="00173F88"/>
    <w:rsid w:val="001746E9"/>
    <w:rsid w:val="00174C62"/>
    <w:rsid w:val="001751E0"/>
    <w:rsid w:val="001759F5"/>
    <w:rsid w:val="00176AE9"/>
    <w:rsid w:val="00176F46"/>
    <w:rsid w:val="001775E8"/>
    <w:rsid w:val="001779BB"/>
    <w:rsid w:val="00177CD0"/>
    <w:rsid w:val="00180534"/>
    <w:rsid w:val="00180EAD"/>
    <w:rsid w:val="00182949"/>
    <w:rsid w:val="0018332A"/>
    <w:rsid w:val="00183B1F"/>
    <w:rsid w:val="00183D4B"/>
    <w:rsid w:val="00183E28"/>
    <w:rsid w:val="00184702"/>
    <w:rsid w:val="00184E84"/>
    <w:rsid w:val="00184F49"/>
    <w:rsid w:val="00186E07"/>
    <w:rsid w:val="00187055"/>
    <w:rsid w:val="001873A5"/>
    <w:rsid w:val="00187F7C"/>
    <w:rsid w:val="0019037D"/>
    <w:rsid w:val="00190F1E"/>
    <w:rsid w:val="001911EE"/>
    <w:rsid w:val="00191597"/>
    <w:rsid w:val="00191F6A"/>
    <w:rsid w:val="001920E6"/>
    <w:rsid w:val="00192A66"/>
    <w:rsid w:val="00192B26"/>
    <w:rsid w:val="001934EF"/>
    <w:rsid w:val="0019496C"/>
    <w:rsid w:val="001956F0"/>
    <w:rsid w:val="0019620C"/>
    <w:rsid w:val="001968C2"/>
    <w:rsid w:val="00197687"/>
    <w:rsid w:val="00197846"/>
    <w:rsid w:val="00197C30"/>
    <w:rsid w:val="001A060F"/>
    <w:rsid w:val="001A11B9"/>
    <w:rsid w:val="001A11FF"/>
    <w:rsid w:val="001A177A"/>
    <w:rsid w:val="001A20A5"/>
    <w:rsid w:val="001A26F0"/>
    <w:rsid w:val="001A32DE"/>
    <w:rsid w:val="001A3813"/>
    <w:rsid w:val="001A3AEB"/>
    <w:rsid w:val="001A4015"/>
    <w:rsid w:val="001A45A6"/>
    <w:rsid w:val="001A45EE"/>
    <w:rsid w:val="001A461A"/>
    <w:rsid w:val="001A4715"/>
    <w:rsid w:val="001A4B84"/>
    <w:rsid w:val="001A4DB9"/>
    <w:rsid w:val="001A5C39"/>
    <w:rsid w:val="001A6972"/>
    <w:rsid w:val="001A69A7"/>
    <w:rsid w:val="001A6FB0"/>
    <w:rsid w:val="001A73E2"/>
    <w:rsid w:val="001A74D7"/>
    <w:rsid w:val="001A77A6"/>
    <w:rsid w:val="001A78A5"/>
    <w:rsid w:val="001A7E26"/>
    <w:rsid w:val="001B0FD3"/>
    <w:rsid w:val="001B179D"/>
    <w:rsid w:val="001B1B23"/>
    <w:rsid w:val="001B2569"/>
    <w:rsid w:val="001B39E8"/>
    <w:rsid w:val="001B3E07"/>
    <w:rsid w:val="001B5376"/>
    <w:rsid w:val="001B5ED7"/>
    <w:rsid w:val="001B6ED5"/>
    <w:rsid w:val="001B71C0"/>
    <w:rsid w:val="001B73C2"/>
    <w:rsid w:val="001B73ED"/>
    <w:rsid w:val="001C00B6"/>
    <w:rsid w:val="001C04AA"/>
    <w:rsid w:val="001C05DD"/>
    <w:rsid w:val="001C103D"/>
    <w:rsid w:val="001C16F1"/>
    <w:rsid w:val="001C1CAD"/>
    <w:rsid w:val="001C226C"/>
    <w:rsid w:val="001C2628"/>
    <w:rsid w:val="001C2962"/>
    <w:rsid w:val="001C3B1B"/>
    <w:rsid w:val="001C3B7B"/>
    <w:rsid w:val="001C3CED"/>
    <w:rsid w:val="001C3F1D"/>
    <w:rsid w:val="001C4C61"/>
    <w:rsid w:val="001C58F6"/>
    <w:rsid w:val="001C5BF4"/>
    <w:rsid w:val="001C5F6B"/>
    <w:rsid w:val="001C72E5"/>
    <w:rsid w:val="001C7824"/>
    <w:rsid w:val="001C794D"/>
    <w:rsid w:val="001D0B81"/>
    <w:rsid w:val="001D1435"/>
    <w:rsid w:val="001D2630"/>
    <w:rsid w:val="001D28F7"/>
    <w:rsid w:val="001D2A40"/>
    <w:rsid w:val="001D2D77"/>
    <w:rsid w:val="001D5273"/>
    <w:rsid w:val="001D5478"/>
    <w:rsid w:val="001D5647"/>
    <w:rsid w:val="001D61BA"/>
    <w:rsid w:val="001D66D4"/>
    <w:rsid w:val="001D6AB7"/>
    <w:rsid w:val="001D6E58"/>
    <w:rsid w:val="001D7786"/>
    <w:rsid w:val="001D7F19"/>
    <w:rsid w:val="001E091A"/>
    <w:rsid w:val="001E0CE9"/>
    <w:rsid w:val="001E0D10"/>
    <w:rsid w:val="001E0EC0"/>
    <w:rsid w:val="001E1390"/>
    <w:rsid w:val="001E1D75"/>
    <w:rsid w:val="001E1FE6"/>
    <w:rsid w:val="001E22C4"/>
    <w:rsid w:val="001E2E7C"/>
    <w:rsid w:val="001E3073"/>
    <w:rsid w:val="001E3BC1"/>
    <w:rsid w:val="001E3E9C"/>
    <w:rsid w:val="001E5C7D"/>
    <w:rsid w:val="001E72C1"/>
    <w:rsid w:val="001E773F"/>
    <w:rsid w:val="001F0070"/>
    <w:rsid w:val="001F0113"/>
    <w:rsid w:val="001F0114"/>
    <w:rsid w:val="001F021E"/>
    <w:rsid w:val="001F0BE5"/>
    <w:rsid w:val="001F0FE3"/>
    <w:rsid w:val="001F10B0"/>
    <w:rsid w:val="001F137E"/>
    <w:rsid w:val="001F15F2"/>
    <w:rsid w:val="001F17AE"/>
    <w:rsid w:val="001F19E5"/>
    <w:rsid w:val="001F2120"/>
    <w:rsid w:val="001F2CA6"/>
    <w:rsid w:val="001F44F3"/>
    <w:rsid w:val="001F4D1E"/>
    <w:rsid w:val="001F5650"/>
    <w:rsid w:val="001F58D9"/>
    <w:rsid w:val="001F6A69"/>
    <w:rsid w:val="001F6D94"/>
    <w:rsid w:val="001F7CE3"/>
    <w:rsid w:val="00201525"/>
    <w:rsid w:val="0020152C"/>
    <w:rsid w:val="002019BF"/>
    <w:rsid w:val="00201D65"/>
    <w:rsid w:val="00202232"/>
    <w:rsid w:val="00203169"/>
    <w:rsid w:val="00203D3E"/>
    <w:rsid w:val="0020436F"/>
    <w:rsid w:val="00204511"/>
    <w:rsid w:val="0020470A"/>
    <w:rsid w:val="002057E9"/>
    <w:rsid w:val="00205DC2"/>
    <w:rsid w:val="00205EA4"/>
    <w:rsid w:val="00206692"/>
    <w:rsid w:val="00206B31"/>
    <w:rsid w:val="00207087"/>
    <w:rsid w:val="0020713E"/>
    <w:rsid w:val="00207509"/>
    <w:rsid w:val="002100DE"/>
    <w:rsid w:val="0021013A"/>
    <w:rsid w:val="00210BE6"/>
    <w:rsid w:val="00210BEF"/>
    <w:rsid w:val="00211A16"/>
    <w:rsid w:val="0021229C"/>
    <w:rsid w:val="002122C0"/>
    <w:rsid w:val="00212A94"/>
    <w:rsid w:val="002138D3"/>
    <w:rsid w:val="00213DB8"/>
    <w:rsid w:val="00214317"/>
    <w:rsid w:val="00214C55"/>
    <w:rsid w:val="00214DBD"/>
    <w:rsid w:val="0021548A"/>
    <w:rsid w:val="00215B89"/>
    <w:rsid w:val="00215DE4"/>
    <w:rsid w:val="0021652A"/>
    <w:rsid w:val="00216DF7"/>
    <w:rsid w:val="002177C0"/>
    <w:rsid w:val="00217A8C"/>
    <w:rsid w:val="002201F5"/>
    <w:rsid w:val="0022048D"/>
    <w:rsid w:val="00220687"/>
    <w:rsid w:val="00220A06"/>
    <w:rsid w:val="00220A75"/>
    <w:rsid w:val="00221F48"/>
    <w:rsid w:val="00221F66"/>
    <w:rsid w:val="00222052"/>
    <w:rsid w:val="00222FB0"/>
    <w:rsid w:val="00223C2E"/>
    <w:rsid w:val="0022413A"/>
    <w:rsid w:val="00224705"/>
    <w:rsid w:val="0022513A"/>
    <w:rsid w:val="0022516F"/>
    <w:rsid w:val="00225729"/>
    <w:rsid w:val="00225A04"/>
    <w:rsid w:val="0022647B"/>
    <w:rsid w:val="002266A4"/>
    <w:rsid w:val="00226837"/>
    <w:rsid w:val="002303EF"/>
    <w:rsid w:val="00230C73"/>
    <w:rsid w:val="002317F2"/>
    <w:rsid w:val="0023195C"/>
    <w:rsid w:val="002340AB"/>
    <w:rsid w:val="00234440"/>
    <w:rsid w:val="002352CF"/>
    <w:rsid w:val="00236387"/>
    <w:rsid w:val="00236547"/>
    <w:rsid w:val="00236B6A"/>
    <w:rsid w:val="00236E44"/>
    <w:rsid w:val="002372E2"/>
    <w:rsid w:val="002373A6"/>
    <w:rsid w:val="002374BD"/>
    <w:rsid w:val="00240AAF"/>
    <w:rsid w:val="0024138B"/>
    <w:rsid w:val="0024141C"/>
    <w:rsid w:val="002427BC"/>
    <w:rsid w:val="00242FC3"/>
    <w:rsid w:val="00243538"/>
    <w:rsid w:val="002436B0"/>
    <w:rsid w:val="00243786"/>
    <w:rsid w:val="00243B55"/>
    <w:rsid w:val="00243CE0"/>
    <w:rsid w:val="00243D41"/>
    <w:rsid w:val="00244C24"/>
    <w:rsid w:val="00245404"/>
    <w:rsid w:val="00245837"/>
    <w:rsid w:val="002458B7"/>
    <w:rsid w:val="00247B6D"/>
    <w:rsid w:val="00250A5A"/>
    <w:rsid w:val="00250A63"/>
    <w:rsid w:val="00251199"/>
    <w:rsid w:val="002513B8"/>
    <w:rsid w:val="00251694"/>
    <w:rsid w:val="00251DA3"/>
    <w:rsid w:val="00251E9C"/>
    <w:rsid w:val="00252243"/>
    <w:rsid w:val="00252973"/>
    <w:rsid w:val="00252BF6"/>
    <w:rsid w:val="00253272"/>
    <w:rsid w:val="00253632"/>
    <w:rsid w:val="002536A5"/>
    <w:rsid w:val="002537C3"/>
    <w:rsid w:val="0025454D"/>
    <w:rsid w:val="00254E74"/>
    <w:rsid w:val="00255D02"/>
    <w:rsid w:val="00256C54"/>
    <w:rsid w:val="00256CB8"/>
    <w:rsid w:val="00257BE7"/>
    <w:rsid w:val="00257EC8"/>
    <w:rsid w:val="00260989"/>
    <w:rsid w:val="0026130D"/>
    <w:rsid w:val="002621C1"/>
    <w:rsid w:val="002626D5"/>
    <w:rsid w:val="0026284E"/>
    <w:rsid w:val="00263C3F"/>
    <w:rsid w:val="00263EF5"/>
    <w:rsid w:val="002643F9"/>
    <w:rsid w:val="002648D3"/>
    <w:rsid w:val="002648ED"/>
    <w:rsid w:val="00265070"/>
    <w:rsid w:val="00265193"/>
    <w:rsid w:val="00265886"/>
    <w:rsid w:val="002659D6"/>
    <w:rsid w:val="00265DBF"/>
    <w:rsid w:val="00265E0F"/>
    <w:rsid w:val="00266736"/>
    <w:rsid w:val="00266EE4"/>
    <w:rsid w:val="00267D5C"/>
    <w:rsid w:val="00270304"/>
    <w:rsid w:val="00270E40"/>
    <w:rsid w:val="00270F3C"/>
    <w:rsid w:val="00271BC9"/>
    <w:rsid w:val="00271CB7"/>
    <w:rsid w:val="00271E1C"/>
    <w:rsid w:val="002726FA"/>
    <w:rsid w:val="00272A41"/>
    <w:rsid w:val="00272A91"/>
    <w:rsid w:val="0027339E"/>
    <w:rsid w:val="002733E5"/>
    <w:rsid w:val="002737AD"/>
    <w:rsid w:val="0027485F"/>
    <w:rsid w:val="00274B73"/>
    <w:rsid w:val="002753FB"/>
    <w:rsid w:val="0027586C"/>
    <w:rsid w:val="002766F2"/>
    <w:rsid w:val="00276D34"/>
    <w:rsid w:val="00276DF6"/>
    <w:rsid w:val="002773D9"/>
    <w:rsid w:val="00277682"/>
    <w:rsid w:val="002808E6"/>
    <w:rsid w:val="002812FC"/>
    <w:rsid w:val="0028133C"/>
    <w:rsid w:val="002814CE"/>
    <w:rsid w:val="002814D4"/>
    <w:rsid w:val="00282049"/>
    <w:rsid w:val="00282BC7"/>
    <w:rsid w:val="002841A6"/>
    <w:rsid w:val="002843D9"/>
    <w:rsid w:val="002858E4"/>
    <w:rsid w:val="00285C67"/>
    <w:rsid w:val="00285C80"/>
    <w:rsid w:val="00285D26"/>
    <w:rsid w:val="00285DB4"/>
    <w:rsid w:val="00285EE7"/>
    <w:rsid w:val="00286138"/>
    <w:rsid w:val="0028659F"/>
    <w:rsid w:val="00286CCD"/>
    <w:rsid w:val="00286DFE"/>
    <w:rsid w:val="00287102"/>
    <w:rsid w:val="00290510"/>
    <w:rsid w:val="00290EBD"/>
    <w:rsid w:val="00292C81"/>
    <w:rsid w:val="00293760"/>
    <w:rsid w:val="002938A6"/>
    <w:rsid w:val="00293951"/>
    <w:rsid w:val="0029655F"/>
    <w:rsid w:val="002A0E3A"/>
    <w:rsid w:val="002A1178"/>
    <w:rsid w:val="002A36AE"/>
    <w:rsid w:val="002A38E4"/>
    <w:rsid w:val="002A3BF4"/>
    <w:rsid w:val="002A41E5"/>
    <w:rsid w:val="002A5ED2"/>
    <w:rsid w:val="002A6287"/>
    <w:rsid w:val="002A7190"/>
    <w:rsid w:val="002A7899"/>
    <w:rsid w:val="002A7E0A"/>
    <w:rsid w:val="002B0112"/>
    <w:rsid w:val="002B07B2"/>
    <w:rsid w:val="002B07FA"/>
    <w:rsid w:val="002B0908"/>
    <w:rsid w:val="002B09D1"/>
    <w:rsid w:val="002B0F2E"/>
    <w:rsid w:val="002B1236"/>
    <w:rsid w:val="002B15D9"/>
    <w:rsid w:val="002B1730"/>
    <w:rsid w:val="002B20B2"/>
    <w:rsid w:val="002B3384"/>
    <w:rsid w:val="002B3438"/>
    <w:rsid w:val="002B34CB"/>
    <w:rsid w:val="002B3C68"/>
    <w:rsid w:val="002B3F86"/>
    <w:rsid w:val="002B43E3"/>
    <w:rsid w:val="002B4660"/>
    <w:rsid w:val="002B5642"/>
    <w:rsid w:val="002B5D1F"/>
    <w:rsid w:val="002B6C86"/>
    <w:rsid w:val="002B74CE"/>
    <w:rsid w:val="002B76D0"/>
    <w:rsid w:val="002B7BB7"/>
    <w:rsid w:val="002B7F21"/>
    <w:rsid w:val="002C03F3"/>
    <w:rsid w:val="002C0581"/>
    <w:rsid w:val="002C0758"/>
    <w:rsid w:val="002C0828"/>
    <w:rsid w:val="002C084C"/>
    <w:rsid w:val="002C0B5C"/>
    <w:rsid w:val="002C13D2"/>
    <w:rsid w:val="002C18BD"/>
    <w:rsid w:val="002C21E3"/>
    <w:rsid w:val="002C2308"/>
    <w:rsid w:val="002C23B1"/>
    <w:rsid w:val="002C2417"/>
    <w:rsid w:val="002C31E7"/>
    <w:rsid w:val="002C3422"/>
    <w:rsid w:val="002C37FE"/>
    <w:rsid w:val="002C385C"/>
    <w:rsid w:val="002C3DDC"/>
    <w:rsid w:val="002C3EF1"/>
    <w:rsid w:val="002C45B0"/>
    <w:rsid w:val="002C46FD"/>
    <w:rsid w:val="002C4D4E"/>
    <w:rsid w:val="002C4D5C"/>
    <w:rsid w:val="002C4E3A"/>
    <w:rsid w:val="002C5980"/>
    <w:rsid w:val="002C6649"/>
    <w:rsid w:val="002C673D"/>
    <w:rsid w:val="002C7232"/>
    <w:rsid w:val="002C7BD1"/>
    <w:rsid w:val="002D099C"/>
    <w:rsid w:val="002D0C20"/>
    <w:rsid w:val="002D0C54"/>
    <w:rsid w:val="002D0DA1"/>
    <w:rsid w:val="002D180A"/>
    <w:rsid w:val="002D184E"/>
    <w:rsid w:val="002D1925"/>
    <w:rsid w:val="002D1DAE"/>
    <w:rsid w:val="002D3290"/>
    <w:rsid w:val="002D365D"/>
    <w:rsid w:val="002D3912"/>
    <w:rsid w:val="002D3F16"/>
    <w:rsid w:val="002D46D0"/>
    <w:rsid w:val="002D5113"/>
    <w:rsid w:val="002D5949"/>
    <w:rsid w:val="002D5E4C"/>
    <w:rsid w:val="002D732F"/>
    <w:rsid w:val="002D7B4D"/>
    <w:rsid w:val="002E0A2C"/>
    <w:rsid w:val="002E0A66"/>
    <w:rsid w:val="002E17D4"/>
    <w:rsid w:val="002E1C2D"/>
    <w:rsid w:val="002E2CEC"/>
    <w:rsid w:val="002E35BD"/>
    <w:rsid w:val="002E4880"/>
    <w:rsid w:val="002E4ED5"/>
    <w:rsid w:val="002E518D"/>
    <w:rsid w:val="002E580E"/>
    <w:rsid w:val="002E5971"/>
    <w:rsid w:val="002E5BE4"/>
    <w:rsid w:val="002E5D3D"/>
    <w:rsid w:val="002E5D40"/>
    <w:rsid w:val="002E6CA5"/>
    <w:rsid w:val="002E7C28"/>
    <w:rsid w:val="002F018F"/>
    <w:rsid w:val="002F069E"/>
    <w:rsid w:val="002F1B40"/>
    <w:rsid w:val="002F3D33"/>
    <w:rsid w:val="002F3FC9"/>
    <w:rsid w:val="002F5364"/>
    <w:rsid w:val="002F5EEE"/>
    <w:rsid w:val="002F6B78"/>
    <w:rsid w:val="002F6E7B"/>
    <w:rsid w:val="002F7042"/>
    <w:rsid w:val="002F740C"/>
    <w:rsid w:val="00301A08"/>
    <w:rsid w:val="00302316"/>
    <w:rsid w:val="00302D6C"/>
    <w:rsid w:val="00303099"/>
    <w:rsid w:val="003030F2"/>
    <w:rsid w:val="0030357D"/>
    <w:rsid w:val="00303D16"/>
    <w:rsid w:val="00303DED"/>
    <w:rsid w:val="00305947"/>
    <w:rsid w:val="00305AD8"/>
    <w:rsid w:val="003060DD"/>
    <w:rsid w:val="0030630B"/>
    <w:rsid w:val="0030792B"/>
    <w:rsid w:val="00307EED"/>
    <w:rsid w:val="00310C40"/>
    <w:rsid w:val="00310E7B"/>
    <w:rsid w:val="00311AEF"/>
    <w:rsid w:val="0031245C"/>
    <w:rsid w:val="00312DF4"/>
    <w:rsid w:val="00313E87"/>
    <w:rsid w:val="00316FED"/>
    <w:rsid w:val="0031707C"/>
    <w:rsid w:val="00317576"/>
    <w:rsid w:val="003175F0"/>
    <w:rsid w:val="00317978"/>
    <w:rsid w:val="00320951"/>
    <w:rsid w:val="00321688"/>
    <w:rsid w:val="00321942"/>
    <w:rsid w:val="00322690"/>
    <w:rsid w:val="00323696"/>
    <w:rsid w:val="00323876"/>
    <w:rsid w:val="003238A0"/>
    <w:rsid w:val="00324A76"/>
    <w:rsid w:val="00325290"/>
    <w:rsid w:val="00327111"/>
    <w:rsid w:val="00327EFD"/>
    <w:rsid w:val="0033007B"/>
    <w:rsid w:val="003306EE"/>
    <w:rsid w:val="00330BBB"/>
    <w:rsid w:val="00330EED"/>
    <w:rsid w:val="003312F2"/>
    <w:rsid w:val="00331631"/>
    <w:rsid w:val="00331EF2"/>
    <w:rsid w:val="003322CE"/>
    <w:rsid w:val="0033262D"/>
    <w:rsid w:val="00332857"/>
    <w:rsid w:val="003344A2"/>
    <w:rsid w:val="0033489D"/>
    <w:rsid w:val="003349D5"/>
    <w:rsid w:val="00334C67"/>
    <w:rsid w:val="00334F74"/>
    <w:rsid w:val="00335512"/>
    <w:rsid w:val="003362CE"/>
    <w:rsid w:val="003365DB"/>
    <w:rsid w:val="003369D9"/>
    <w:rsid w:val="003376F9"/>
    <w:rsid w:val="00337967"/>
    <w:rsid w:val="00337A28"/>
    <w:rsid w:val="00340096"/>
    <w:rsid w:val="00341E43"/>
    <w:rsid w:val="00342711"/>
    <w:rsid w:val="0034286B"/>
    <w:rsid w:val="003428E5"/>
    <w:rsid w:val="00343169"/>
    <w:rsid w:val="0034346E"/>
    <w:rsid w:val="00343628"/>
    <w:rsid w:val="00343690"/>
    <w:rsid w:val="003442F7"/>
    <w:rsid w:val="00344C76"/>
    <w:rsid w:val="00344D9D"/>
    <w:rsid w:val="00344F3E"/>
    <w:rsid w:val="0034533C"/>
    <w:rsid w:val="003466FF"/>
    <w:rsid w:val="003469BA"/>
    <w:rsid w:val="00346BA2"/>
    <w:rsid w:val="00347595"/>
    <w:rsid w:val="00347E4A"/>
    <w:rsid w:val="00347E73"/>
    <w:rsid w:val="00347EB1"/>
    <w:rsid w:val="003503E5"/>
    <w:rsid w:val="0035055D"/>
    <w:rsid w:val="00350808"/>
    <w:rsid w:val="00351656"/>
    <w:rsid w:val="00351886"/>
    <w:rsid w:val="003524E7"/>
    <w:rsid w:val="00352CDB"/>
    <w:rsid w:val="003532A2"/>
    <w:rsid w:val="00353783"/>
    <w:rsid w:val="0035393E"/>
    <w:rsid w:val="00354034"/>
    <w:rsid w:val="00354553"/>
    <w:rsid w:val="00356304"/>
    <w:rsid w:val="00356982"/>
    <w:rsid w:val="0036229C"/>
    <w:rsid w:val="00362500"/>
    <w:rsid w:val="00364DE2"/>
    <w:rsid w:val="003655A2"/>
    <w:rsid w:val="00365FBD"/>
    <w:rsid w:val="00365FEB"/>
    <w:rsid w:val="0036613C"/>
    <w:rsid w:val="00366212"/>
    <w:rsid w:val="0036639C"/>
    <w:rsid w:val="00366FBD"/>
    <w:rsid w:val="00370180"/>
    <w:rsid w:val="003709BF"/>
    <w:rsid w:val="0037111C"/>
    <w:rsid w:val="00371320"/>
    <w:rsid w:val="00371CF4"/>
    <w:rsid w:val="00372738"/>
    <w:rsid w:val="00372B8E"/>
    <w:rsid w:val="00372BFA"/>
    <w:rsid w:val="003733E6"/>
    <w:rsid w:val="00373A8E"/>
    <w:rsid w:val="003745B0"/>
    <w:rsid w:val="00374AE1"/>
    <w:rsid w:val="00374C79"/>
    <w:rsid w:val="00374DAC"/>
    <w:rsid w:val="00375973"/>
    <w:rsid w:val="0037597E"/>
    <w:rsid w:val="003759D9"/>
    <w:rsid w:val="00375AF7"/>
    <w:rsid w:val="003760CA"/>
    <w:rsid w:val="00376930"/>
    <w:rsid w:val="00376BEF"/>
    <w:rsid w:val="0037717B"/>
    <w:rsid w:val="00377B6C"/>
    <w:rsid w:val="00381171"/>
    <w:rsid w:val="00381368"/>
    <w:rsid w:val="00381B4E"/>
    <w:rsid w:val="00381F8E"/>
    <w:rsid w:val="00382376"/>
    <w:rsid w:val="00382730"/>
    <w:rsid w:val="00382EAA"/>
    <w:rsid w:val="00382EAD"/>
    <w:rsid w:val="00382ED4"/>
    <w:rsid w:val="00382F83"/>
    <w:rsid w:val="0038381A"/>
    <w:rsid w:val="00383C8F"/>
    <w:rsid w:val="003848B8"/>
    <w:rsid w:val="0038498F"/>
    <w:rsid w:val="00384C23"/>
    <w:rsid w:val="00384EAF"/>
    <w:rsid w:val="00385F8B"/>
    <w:rsid w:val="003861CD"/>
    <w:rsid w:val="00386445"/>
    <w:rsid w:val="0038665B"/>
    <w:rsid w:val="003910A6"/>
    <w:rsid w:val="0039200F"/>
    <w:rsid w:val="00392CB0"/>
    <w:rsid w:val="00392EC0"/>
    <w:rsid w:val="003930FB"/>
    <w:rsid w:val="00393127"/>
    <w:rsid w:val="00394D90"/>
    <w:rsid w:val="003952C0"/>
    <w:rsid w:val="00395374"/>
    <w:rsid w:val="0039547E"/>
    <w:rsid w:val="00395501"/>
    <w:rsid w:val="00395E0C"/>
    <w:rsid w:val="0039607A"/>
    <w:rsid w:val="003962CC"/>
    <w:rsid w:val="00396790"/>
    <w:rsid w:val="003968F3"/>
    <w:rsid w:val="0039750D"/>
    <w:rsid w:val="0039778F"/>
    <w:rsid w:val="003A08C5"/>
    <w:rsid w:val="003A0904"/>
    <w:rsid w:val="003A0CCC"/>
    <w:rsid w:val="003A0F85"/>
    <w:rsid w:val="003A151C"/>
    <w:rsid w:val="003A1D35"/>
    <w:rsid w:val="003A21D4"/>
    <w:rsid w:val="003A27FF"/>
    <w:rsid w:val="003A2A9F"/>
    <w:rsid w:val="003A2B74"/>
    <w:rsid w:val="003A2E90"/>
    <w:rsid w:val="003A3AE3"/>
    <w:rsid w:val="003A4169"/>
    <w:rsid w:val="003A4A2B"/>
    <w:rsid w:val="003A57BB"/>
    <w:rsid w:val="003A5F33"/>
    <w:rsid w:val="003A6880"/>
    <w:rsid w:val="003A6B82"/>
    <w:rsid w:val="003A6F33"/>
    <w:rsid w:val="003A78E9"/>
    <w:rsid w:val="003B0528"/>
    <w:rsid w:val="003B0BC3"/>
    <w:rsid w:val="003B2508"/>
    <w:rsid w:val="003B3DA7"/>
    <w:rsid w:val="003B48E8"/>
    <w:rsid w:val="003B6A26"/>
    <w:rsid w:val="003B71BD"/>
    <w:rsid w:val="003B7F5E"/>
    <w:rsid w:val="003C0A2D"/>
    <w:rsid w:val="003C1284"/>
    <w:rsid w:val="003C1D71"/>
    <w:rsid w:val="003C2248"/>
    <w:rsid w:val="003C236F"/>
    <w:rsid w:val="003C2802"/>
    <w:rsid w:val="003C2C90"/>
    <w:rsid w:val="003C2E68"/>
    <w:rsid w:val="003C361F"/>
    <w:rsid w:val="003C3683"/>
    <w:rsid w:val="003C3AEB"/>
    <w:rsid w:val="003C3CBF"/>
    <w:rsid w:val="003C3D00"/>
    <w:rsid w:val="003C43A4"/>
    <w:rsid w:val="003C447F"/>
    <w:rsid w:val="003C4E85"/>
    <w:rsid w:val="003C5E05"/>
    <w:rsid w:val="003C674C"/>
    <w:rsid w:val="003C6C37"/>
    <w:rsid w:val="003C7061"/>
    <w:rsid w:val="003C7289"/>
    <w:rsid w:val="003C7FB5"/>
    <w:rsid w:val="003D034A"/>
    <w:rsid w:val="003D0443"/>
    <w:rsid w:val="003D08E5"/>
    <w:rsid w:val="003D09A2"/>
    <w:rsid w:val="003D106F"/>
    <w:rsid w:val="003D11AA"/>
    <w:rsid w:val="003D1B3C"/>
    <w:rsid w:val="003D28B6"/>
    <w:rsid w:val="003D29D4"/>
    <w:rsid w:val="003D2CEF"/>
    <w:rsid w:val="003D33C5"/>
    <w:rsid w:val="003D3542"/>
    <w:rsid w:val="003D3FDB"/>
    <w:rsid w:val="003D4B8D"/>
    <w:rsid w:val="003D4BF2"/>
    <w:rsid w:val="003D575E"/>
    <w:rsid w:val="003D5BA1"/>
    <w:rsid w:val="003D5FD3"/>
    <w:rsid w:val="003D6C20"/>
    <w:rsid w:val="003D6D4D"/>
    <w:rsid w:val="003E08BA"/>
    <w:rsid w:val="003E0C2C"/>
    <w:rsid w:val="003E0DC9"/>
    <w:rsid w:val="003E0F4C"/>
    <w:rsid w:val="003E1551"/>
    <w:rsid w:val="003E22EA"/>
    <w:rsid w:val="003E2357"/>
    <w:rsid w:val="003E255D"/>
    <w:rsid w:val="003E33CE"/>
    <w:rsid w:val="003E353A"/>
    <w:rsid w:val="003E3B0F"/>
    <w:rsid w:val="003E4425"/>
    <w:rsid w:val="003E472D"/>
    <w:rsid w:val="003E4F46"/>
    <w:rsid w:val="003E51F1"/>
    <w:rsid w:val="003E5C44"/>
    <w:rsid w:val="003E5CEE"/>
    <w:rsid w:val="003E7475"/>
    <w:rsid w:val="003E7A05"/>
    <w:rsid w:val="003E7B92"/>
    <w:rsid w:val="003F04E0"/>
    <w:rsid w:val="003F0564"/>
    <w:rsid w:val="003F0E7C"/>
    <w:rsid w:val="003F0F14"/>
    <w:rsid w:val="003F0FC7"/>
    <w:rsid w:val="003F34A6"/>
    <w:rsid w:val="003F3516"/>
    <w:rsid w:val="003F3D8E"/>
    <w:rsid w:val="003F438B"/>
    <w:rsid w:val="003F552E"/>
    <w:rsid w:val="003F5BF3"/>
    <w:rsid w:val="003F5E91"/>
    <w:rsid w:val="003F5EAA"/>
    <w:rsid w:val="003F5ED9"/>
    <w:rsid w:val="003F6044"/>
    <w:rsid w:val="003F60A6"/>
    <w:rsid w:val="003F61A1"/>
    <w:rsid w:val="003F6623"/>
    <w:rsid w:val="003F70F8"/>
    <w:rsid w:val="003F7838"/>
    <w:rsid w:val="003F7A80"/>
    <w:rsid w:val="003F7F48"/>
    <w:rsid w:val="0040019E"/>
    <w:rsid w:val="004001B7"/>
    <w:rsid w:val="00400AF8"/>
    <w:rsid w:val="00400E32"/>
    <w:rsid w:val="00401871"/>
    <w:rsid w:val="00401F79"/>
    <w:rsid w:val="0040205E"/>
    <w:rsid w:val="00402743"/>
    <w:rsid w:val="004044FC"/>
    <w:rsid w:val="00405B9B"/>
    <w:rsid w:val="00410B27"/>
    <w:rsid w:val="00410D82"/>
    <w:rsid w:val="00410E72"/>
    <w:rsid w:val="00411448"/>
    <w:rsid w:val="00411A73"/>
    <w:rsid w:val="00411AC0"/>
    <w:rsid w:val="0041261B"/>
    <w:rsid w:val="004128AB"/>
    <w:rsid w:val="00413A29"/>
    <w:rsid w:val="00413D27"/>
    <w:rsid w:val="004141D3"/>
    <w:rsid w:val="00414729"/>
    <w:rsid w:val="004159FA"/>
    <w:rsid w:val="00415AD1"/>
    <w:rsid w:val="00416562"/>
    <w:rsid w:val="00416CD5"/>
    <w:rsid w:val="0041740B"/>
    <w:rsid w:val="00417528"/>
    <w:rsid w:val="004176AA"/>
    <w:rsid w:val="00417CC7"/>
    <w:rsid w:val="00417F07"/>
    <w:rsid w:val="004200EF"/>
    <w:rsid w:val="00420E53"/>
    <w:rsid w:val="004210D5"/>
    <w:rsid w:val="00421377"/>
    <w:rsid w:val="004213DB"/>
    <w:rsid w:val="004224D6"/>
    <w:rsid w:val="00422862"/>
    <w:rsid w:val="00422913"/>
    <w:rsid w:val="00423BF9"/>
    <w:rsid w:val="00423DB6"/>
    <w:rsid w:val="00424556"/>
    <w:rsid w:val="00424683"/>
    <w:rsid w:val="00424B9F"/>
    <w:rsid w:val="004251C3"/>
    <w:rsid w:val="00426039"/>
    <w:rsid w:val="004260C2"/>
    <w:rsid w:val="00426574"/>
    <w:rsid w:val="00430555"/>
    <w:rsid w:val="00430B47"/>
    <w:rsid w:val="0043105A"/>
    <w:rsid w:val="004312D9"/>
    <w:rsid w:val="004312FB"/>
    <w:rsid w:val="00431450"/>
    <w:rsid w:val="004317A3"/>
    <w:rsid w:val="00431B53"/>
    <w:rsid w:val="00431D02"/>
    <w:rsid w:val="00431F0B"/>
    <w:rsid w:val="004321EF"/>
    <w:rsid w:val="00432809"/>
    <w:rsid w:val="00432A9C"/>
    <w:rsid w:val="00432EE8"/>
    <w:rsid w:val="0043318C"/>
    <w:rsid w:val="0043324A"/>
    <w:rsid w:val="004332EA"/>
    <w:rsid w:val="0043376F"/>
    <w:rsid w:val="004345B3"/>
    <w:rsid w:val="004348CA"/>
    <w:rsid w:val="0043600F"/>
    <w:rsid w:val="00436455"/>
    <w:rsid w:val="004366EC"/>
    <w:rsid w:val="00436963"/>
    <w:rsid w:val="00437BCF"/>
    <w:rsid w:val="00440564"/>
    <w:rsid w:val="00440FB6"/>
    <w:rsid w:val="0044129C"/>
    <w:rsid w:val="00441907"/>
    <w:rsid w:val="0044224D"/>
    <w:rsid w:val="0044245F"/>
    <w:rsid w:val="00442933"/>
    <w:rsid w:val="00443387"/>
    <w:rsid w:val="00443A7E"/>
    <w:rsid w:val="00443BAF"/>
    <w:rsid w:val="00443F1E"/>
    <w:rsid w:val="004447A6"/>
    <w:rsid w:val="00444B4F"/>
    <w:rsid w:val="00446030"/>
    <w:rsid w:val="00446042"/>
    <w:rsid w:val="00446972"/>
    <w:rsid w:val="00447B25"/>
    <w:rsid w:val="004505F5"/>
    <w:rsid w:val="004507D2"/>
    <w:rsid w:val="00450AA4"/>
    <w:rsid w:val="004511C8"/>
    <w:rsid w:val="00451640"/>
    <w:rsid w:val="00451D85"/>
    <w:rsid w:val="0045212D"/>
    <w:rsid w:val="0045291F"/>
    <w:rsid w:val="00453016"/>
    <w:rsid w:val="00453744"/>
    <w:rsid w:val="004541EA"/>
    <w:rsid w:val="00454E9F"/>
    <w:rsid w:val="00455166"/>
    <w:rsid w:val="00456B62"/>
    <w:rsid w:val="00457321"/>
    <w:rsid w:val="00457D2D"/>
    <w:rsid w:val="00460859"/>
    <w:rsid w:val="00460C6F"/>
    <w:rsid w:val="00460F4E"/>
    <w:rsid w:val="00461193"/>
    <w:rsid w:val="00461366"/>
    <w:rsid w:val="004616EA"/>
    <w:rsid w:val="00462386"/>
    <w:rsid w:val="0046282C"/>
    <w:rsid w:val="0046290E"/>
    <w:rsid w:val="00462EFE"/>
    <w:rsid w:val="004633F2"/>
    <w:rsid w:val="004637B7"/>
    <w:rsid w:val="00463886"/>
    <w:rsid w:val="004638B8"/>
    <w:rsid w:val="00464B00"/>
    <w:rsid w:val="00464F5A"/>
    <w:rsid w:val="00465030"/>
    <w:rsid w:val="0046596B"/>
    <w:rsid w:val="00466525"/>
    <w:rsid w:val="0046654B"/>
    <w:rsid w:val="0046672E"/>
    <w:rsid w:val="004673EE"/>
    <w:rsid w:val="00470289"/>
    <w:rsid w:val="0047037D"/>
    <w:rsid w:val="00470C8F"/>
    <w:rsid w:val="00470E43"/>
    <w:rsid w:val="0047141E"/>
    <w:rsid w:val="00471825"/>
    <w:rsid w:val="004733B6"/>
    <w:rsid w:val="00473B16"/>
    <w:rsid w:val="00475643"/>
    <w:rsid w:val="004758E6"/>
    <w:rsid w:val="00475A78"/>
    <w:rsid w:val="00475E77"/>
    <w:rsid w:val="0047612E"/>
    <w:rsid w:val="00476E12"/>
    <w:rsid w:val="0047767C"/>
    <w:rsid w:val="004778EF"/>
    <w:rsid w:val="004800D0"/>
    <w:rsid w:val="00481064"/>
    <w:rsid w:val="00481136"/>
    <w:rsid w:val="004811F5"/>
    <w:rsid w:val="004822EB"/>
    <w:rsid w:val="004826F8"/>
    <w:rsid w:val="00482A9D"/>
    <w:rsid w:val="00483004"/>
    <w:rsid w:val="004837D9"/>
    <w:rsid w:val="004850E0"/>
    <w:rsid w:val="00485287"/>
    <w:rsid w:val="00485390"/>
    <w:rsid w:val="00485515"/>
    <w:rsid w:val="00485A0F"/>
    <w:rsid w:val="00486134"/>
    <w:rsid w:val="00486EA8"/>
    <w:rsid w:val="004871FF"/>
    <w:rsid w:val="00487990"/>
    <w:rsid w:val="004905FD"/>
    <w:rsid w:val="004917F4"/>
    <w:rsid w:val="00492182"/>
    <w:rsid w:val="004923B0"/>
    <w:rsid w:val="00492CEC"/>
    <w:rsid w:val="0049315C"/>
    <w:rsid w:val="00493409"/>
    <w:rsid w:val="00493AD6"/>
    <w:rsid w:val="00493D9A"/>
    <w:rsid w:val="00494030"/>
    <w:rsid w:val="004945AF"/>
    <w:rsid w:val="0049491B"/>
    <w:rsid w:val="00495642"/>
    <w:rsid w:val="00496084"/>
    <w:rsid w:val="00496302"/>
    <w:rsid w:val="004968BE"/>
    <w:rsid w:val="004968EA"/>
    <w:rsid w:val="00496A82"/>
    <w:rsid w:val="00497302"/>
    <w:rsid w:val="004A0359"/>
    <w:rsid w:val="004A0811"/>
    <w:rsid w:val="004A144B"/>
    <w:rsid w:val="004A1825"/>
    <w:rsid w:val="004A1C5A"/>
    <w:rsid w:val="004A1EA9"/>
    <w:rsid w:val="004A1F32"/>
    <w:rsid w:val="004A2815"/>
    <w:rsid w:val="004A3015"/>
    <w:rsid w:val="004A37DA"/>
    <w:rsid w:val="004A3A94"/>
    <w:rsid w:val="004A3DA9"/>
    <w:rsid w:val="004A4023"/>
    <w:rsid w:val="004A56FC"/>
    <w:rsid w:val="004A6B8C"/>
    <w:rsid w:val="004A6BA8"/>
    <w:rsid w:val="004A7090"/>
    <w:rsid w:val="004A7DD8"/>
    <w:rsid w:val="004B0364"/>
    <w:rsid w:val="004B0AE3"/>
    <w:rsid w:val="004B1B81"/>
    <w:rsid w:val="004B2231"/>
    <w:rsid w:val="004B24E9"/>
    <w:rsid w:val="004B2876"/>
    <w:rsid w:val="004B2B6E"/>
    <w:rsid w:val="004B3B8E"/>
    <w:rsid w:val="004B43E7"/>
    <w:rsid w:val="004B4B6C"/>
    <w:rsid w:val="004B530B"/>
    <w:rsid w:val="004B57E8"/>
    <w:rsid w:val="004B5E02"/>
    <w:rsid w:val="004B6799"/>
    <w:rsid w:val="004B6EE3"/>
    <w:rsid w:val="004B7C76"/>
    <w:rsid w:val="004C1702"/>
    <w:rsid w:val="004C1707"/>
    <w:rsid w:val="004C1BAE"/>
    <w:rsid w:val="004C24CB"/>
    <w:rsid w:val="004C270A"/>
    <w:rsid w:val="004C2DEA"/>
    <w:rsid w:val="004C3215"/>
    <w:rsid w:val="004C37EE"/>
    <w:rsid w:val="004C3D12"/>
    <w:rsid w:val="004C413C"/>
    <w:rsid w:val="004C4495"/>
    <w:rsid w:val="004C53C5"/>
    <w:rsid w:val="004C54DD"/>
    <w:rsid w:val="004C5603"/>
    <w:rsid w:val="004C56B1"/>
    <w:rsid w:val="004C5C05"/>
    <w:rsid w:val="004C61F9"/>
    <w:rsid w:val="004C6D4C"/>
    <w:rsid w:val="004C7488"/>
    <w:rsid w:val="004C763B"/>
    <w:rsid w:val="004C799A"/>
    <w:rsid w:val="004D03D9"/>
    <w:rsid w:val="004D1143"/>
    <w:rsid w:val="004D15A5"/>
    <w:rsid w:val="004D1CC0"/>
    <w:rsid w:val="004D1E8C"/>
    <w:rsid w:val="004D2356"/>
    <w:rsid w:val="004D2520"/>
    <w:rsid w:val="004D2B30"/>
    <w:rsid w:val="004D39D1"/>
    <w:rsid w:val="004D3C7B"/>
    <w:rsid w:val="004D3FED"/>
    <w:rsid w:val="004D427F"/>
    <w:rsid w:val="004D52D6"/>
    <w:rsid w:val="004D56F4"/>
    <w:rsid w:val="004D5BA0"/>
    <w:rsid w:val="004D65D9"/>
    <w:rsid w:val="004D6CBA"/>
    <w:rsid w:val="004D6ECE"/>
    <w:rsid w:val="004D778E"/>
    <w:rsid w:val="004E1243"/>
    <w:rsid w:val="004E14CB"/>
    <w:rsid w:val="004E1546"/>
    <w:rsid w:val="004E24A1"/>
    <w:rsid w:val="004E29D7"/>
    <w:rsid w:val="004E2AFD"/>
    <w:rsid w:val="004E2B2C"/>
    <w:rsid w:val="004E2CD2"/>
    <w:rsid w:val="004E2D5E"/>
    <w:rsid w:val="004E31F8"/>
    <w:rsid w:val="004E34A2"/>
    <w:rsid w:val="004E444D"/>
    <w:rsid w:val="004E569A"/>
    <w:rsid w:val="004E56D3"/>
    <w:rsid w:val="004E6156"/>
    <w:rsid w:val="004E6C4C"/>
    <w:rsid w:val="004E6F7E"/>
    <w:rsid w:val="004E741D"/>
    <w:rsid w:val="004E75C0"/>
    <w:rsid w:val="004E7C80"/>
    <w:rsid w:val="004F0616"/>
    <w:rsid w:val="004F10D9"/>
    <w:rsid w:val="004F110C"/>
    <w:rsid w:val="004F1445"/>
    <w:rsid w:val="004F15AC"/>
    <w:rsid w:val="004F1724"/>
    <w:rsid w:val="004F2041"/>
    <w:rsid w:val="004F2D2D"/>
    <w:rsid w:val="004F2D9F"/>
    <w:rsid w:val="004F2F91"/>
    <w:rsid w:val="004F35E9"/>
    <w:rsid w:val="004F36DD"/>
    <w:rsid w:val="004F3EE2"/>
    <w:rsid w:val="004F40CE"/>
    <w:rsid w:val="004F415F"/>
    <w:rsid w:val="004F448A"/>
    <w:rsid w:val="004F49FD"/>
    <w:rsid w:val="004F51D4"/>
    <w:rsid w:val="004F5C82"/>
    <w:rsid w:val="004F5D30"/>
    <w:rsid w:val="004F610F"/>
    <w:rsid w:val="004F6BCC"/>
    <w:rsid w:val="004F6BD1"/>
    <w:rsid w:val="004F6D47"/>
    <w:rsid w:val="004F6DBA"/>
    <w:rsid w:val="004F6F92"/>
    <w:rsid w:val="004F73BD"/>
    <w:rsid w:val="0050001F"/>
    <w:rsid w:val="005000A0"/>
    <w:rsid w:val="00500450"/>
    <w:rsid w:val="00500D5A"/>
    <w:rsid w:val="00501C20"/>
    <w:rsid w:val="00503043"/>
    <w:rsid w:val="005050D3"/>
    <w:rsid w:val="005055FF"/>
    <w:rsid w:val="00505AA6"/>
    <w:rsid w:val="0050640C"/>
    <w:rsid w:val="00506484"/>
    <w:rsid w:val="005068FF"/>
    <w:rsid w:val="005100F8"/>
    <w:rsid w:val="005105C5"/>
    <w:rsid w:val="00510ECD"/>
    <w:rsid w:val="00510F62"/>
    <w:rsid w:val="00511850"/>
    <w:rsid w:val="00511C2B"/>
    <w:rsid w:val="005121B8"/>
    <w:rsid w:val="00512448"/>
    <w:rsid w:val="005127CB"/>
    <w:rsid w:val="00512DB5"/>
    <w:rsid w:val="00513BE3"/>
    <w:rsid w:val="00513E7A"/>
    <w:rsid w:val="005141B1"/>
    <w:rsid w:val="0051478D"/>
    <w:rsid w:val="005148D3"/>
    <w:rsid w:val="00514B17"/>
    <w:rsid w:val="00514B35"/>
    <w:rsid w:val="00515148"/>
    <w:rsid w:val="005154C9"/>
    <w:rsid w:val="00515C5B"/>
    <w:rsid w:val="00515EA7"/>
    <w:rsid w:val="005176B3"/>
    <w:rsid w:val="00517884"/>
    <w:rsid w:val="0051798D"/>
    <w:rsid w:val="00517A3F"/>
    <w:rsid w:val="00517CFE"/>
    <w:rsid w:val="00517DE7"/>
    <w:rsid w:val="00517E1D"/>
    <w:rsid w:val="00520E56"/>
    <w:rsid w:val="00520FFC"/>
    <w:rsid w:val="00521571"/>
    <w:rsid w:val="00521770"/>
    <w:rsid w:val="00521A45"/>
    <w:rsid w:val="00522252"/>
    <w:rsid w:val="005224A1"/>
    <w:rsid w:val="0052335C"/>
    <w:rsid w:val="00523480"/>
    <w:rsid w:val="00523F74"/>
    <w:rsid w:val="0052411A"/>
    <w:rsid w:val="0052475A"/>
    <w:rsid w:val="00524BD1"/>
    <w:rsid w:val="0052523B"/>
    <w:rsid w:val="005253FD"/>
    <w:rsid w:val="005256C9"/>
    <w:rsid w:val="005259FA"/>
    <w:rsid w:val="00526393"/>
    <w:rsid w:val="005264BE"/>
    <w:rsid w:val="00526E7B"/>
    <w:rsid w:val="005271E4"/>
    <w:rsid w:val="00531066"/>
    <w:rsid w:val="00531AE2"/>
    <w:rsid w:val="005326E4"/>
    <w:rsid w:val="005326FF"/>
    <w:rsid w:val="00533D67"/>
    <w:rsid w:val="005353C1"/>
    <w:rsid w:val="00535B75"/>
    <w:rsid w:val="005364E9"/>
    <w:rsid w:val="00536593"/>
    <w:rsid w:val="00536ADE"/>
    <w:rsid w:val="00536C88"/>
    <w:rsid w:val="00537985"/>
    <w:rsid w:val="00537BD6"/>
    <w:rsid w:val="00537D39"/>
    <w:rsid w:val="00540C7F"/>
    <w:rsid w:val="00540E6A"/>
    <w:rsid w:val="005411B8"/>
    <w:rsid w:val="005414DD"/>
    <w:rsid w:val="0054155C"/>
    <w:rsid w:val="005418E0"/>
    <w:rsid w:val="00541CCF"/>
    <w:rsid w:val="00542219"/>
    <w:rsid w:val="00542FB1"/>
    <w:rsid w:val="005431F6"/>
    <w:rsid w:val="0054356C"/>
    <w:rsid w:val="005438A1"/>
    <w:rsid w:val="005439BC"/>
    <w:rsid w:val="005443C2"/>
    <w:rsid w:val="005446F1"/>
    <w:rsid w:val="00544F27"/>
    <w:rsid w:val="0054650E"/>
    <w:rsid w:val="00546A58"/>
    <w:rsid w:val="00547210"/>
    <w:rsid w:val="00547BD0"/>
    <w:rsid w:val="00547D0C"/>
    <w:rsid w:val="0055041D"/>
    <w:rsid w:val="005508E2"/>
    <w:rsid w:val="00550CCB"/>
    <w:rsid w:val="005512EE"/>
    <w:rsid w:val="00551A08"/>
    <w:rsid w:val="005524CC"/>
    <w:rsid w:val="00552A2A"/>
    <w:rsid w:val="00552A58"/>
    <w:rsid w:val="005533C6"/>
    <w:rsid w:val="0055361F"/>
    <w:rsid w:val="00553943"/>
    <w:rsid w:val="005539DB"/>
    <w:rsid w:val="0055408E"/>
    <w:rsid w:val="0055591F"/>
    <w:rsid w:val="00555984"/>
    <w:rsid w:val="00555995"/>
    <w:rsid w:val="00556850"/>
    <w:rsid w:val="00556CEF"/>
    <w:rsid w:val="00556D25"/>
    <w:rsid w:val="00556D75"/>
    <w:rsid w:val="00556F5D"/>
    <w:rsid w:val="00557783"/>
    <w:rsid w:val="00557A86"/>
    <w:rsid w:val="00557FB2"/>
    <w:rsid w:val="005600B6"/>
    <w:rsid w:val="005601A0"/>
    <w:rsid w:val="00561254"/>
    <w:rsid w:val="00561D13"/>
    <w:rsid w:val="0056230F"/>
    <w:rsid w:val="00562939"/>
    <w:rsid w:val="005638AD"/>
    <w:rsid w:val="0056532A"/>
    <w:rsid w:val="00565D35"/>
    <w:rsid w:val="00565EFA"/>
    <w:rsid w:val="00566177"/>
    <w:rsid w:val="00566F9D"/>
    <w:rsid w:val="00566FAC"/>
    <w:rsid w:val="005673D9"/>
    <w:rsid w:val="0056744F"/>
    <w:rsid w:val="00567C21"/>
    <w:rsid w:val="00570890"/>
    <w:rsid w:val="005709A4"/>
    <w:rsid w:val="00571ABD"/>
    <w:rsid w:val="005722DB"/>
    <w:rsid w:val="005724C2"/>
    <w:rsid w:val="00572FA3"/>
    <w:rsid w:val="00573792"/>
    <w:rsid w:val="0057512A"/>
    <w:rsid w:val="0057563B"/>
    <w:rsid w:val="00575E80"/>
    <w:rsid w:val="00576685"/>
    <w:rsid w:val="00576ABE"/>
    <w:rsid w:val="00576FE6"/>
    <w:rsid w:val="00577103"/>
    <w:rsid w:val="00577633"/>
    <w:rsid w:val="005800CF"/>
    <w:rsid w:val="00580F9F"/>
    <w:rsid w:val="00580FA3"/>
    <w:rsid w:val="0058193F"/>
    <w:rsid w:val="00581E13"/>
    <w:rsid w:val="00582520"/>
    <w:rsid w:val="005828D1"/>
    <w:rsid w:val="00582949"/>
    <w:rsid w:val="00583ABF"/>
    <w:rsid w:val="005849A8"/>
    <w:rsid w:val="00584CA1"/>
    <w:rsid w:val="0058576E"/>
    <w:rsid w:val="00585E3F"/>
    <w:rsid w:val="00585EBC"/>
    <w:rsid w:val="00586ECB"/>
    <w:rsid w:val="0058748D"/>
    <w:rsid w:val="00587896"/>
    <w:rsid w:val="00587D2D"/>
    <w:rsid w:val="0059033F"/>
    <w:rsid w:val="00590743"/>
    <w:rsid w:val="00591344"/>
    <w:rsid w:val="00591625"/>
    <w:rsid w:val="0059169E"/>
    <w:rsid w:val="00591A17"/>
    <w:rsid w:val="00591C6B"/>
    <w:rsid w:val="00591E65"/>
    <w:rsid w:val="00591E67"/>
    <w:rsid w:val="005923FF"/>
    <w:rsid w:val="005933A4"/>
    <w:rsid w:val="0059355C"/>
    <w:rsid w:val="00593FBD"/>
    <w:rsid w:val="00594A1A"/>
    <w:rsid w:val="00594F00"/>
    <w:rsid w:val="0059535A"/>
    <w:rsid w:val="00595A3A"/>
    <w:rsid w:val="005960EA"/>
    <w:rsid w:val="0059614A"/>
    <w:rsid w:val="0059622D"/>
    <w:rsid w:val="005963CE"/>
    <w:rsid w:val="00596D6E"/>
    <w:rsid w:val="005977FD"/>
    <w:rsid w:val="005A0509"/>
    <w:rsid w:val="005A071D"/>
    <w:rsid w:val="005A0A64"/>
    <w:rsid w:val="005A0B1E"/>
    <w:rsid w:val="005A1216"/>
    <w:rsid w:val="005A24FB"/>
    <w:rsid w:val="005A2887"/>
    <w:rsid w:val="005A2CCD"/>
    <w:rsid w:val="005A3105"/>
    <w:rsid w:val="005A3434"/>
    <w:rsid w:val="005A356E"/>
    <w:rsid w:val="005A3987"/>
    <w:rsid w:val="005A3DFF"/>
    <w:rsid w:val="005A403D"/>
    <w:rsid w:val="005A52FE"/>
    <w:rsid w:val="005A56E3"/>
    <w:rsid w:val="005A58FF"/>
    <w:rsid w:val="005A5F12"/>
    <w:rsid w:val="005A6814"/>
    <w:rsid w:val="005A6B16"/>
    <w:rsid w:val="005A6E07"/>
    <w:rsid w:val="005A6F71"/>
    <w:rsid w:val="005A712F"/>
    <w:rsid w:val="005A71C2"/>
    <w:rsid w:val="005A7474"/>
    <w:rsid w:val="005A7A3B"/>
    <w:rsid w:val="005A7AAC"/>
    <w:rsid w:val="005A7E79"/>
    <w:rsid w:val="005A7E9E"/>
    <w:rsid w:val="005B09C1"/>
    <w:rsid w:val="005B13CC"/>
    <w:rsid w:val="005B19AF"/>
    <w:rsid w:val="005B283D"/>
    <w:rsid w:val="005B292C"/>
    <w:rsid w:val="005B2A1C"/>
    <w:rsid w:val="005B2BF9"/>
    <w:rsid w:val="005B2D73"/>
    <w:rsid w:val="005B338B"/>
    <w:rsid w:val="005B3B49"/>
    <w:rsid w:val="005B3CC5"/>
    <w:rsid w:val="005B3D2E"/>
    <w:rsid w:val="005B3E4F"/>
    <w:rsid w:val="005B4526"/>
    <w:rsid w:val="005B4816"/>
    <w:rsid w:val="005B5090"/>
    <w:rsid w:val="005B52D1"/>
    <w:rsid w:val="005B5C69"/>
    <w:rsid w:val="005B6010"/>
    <w:rsid w:val="005B64CB"/>
    <w:rsid w:val="005B6892"/>
    <w:rsid w:val="005B6C54"/>
    <w:rsid w:val="005B7934"/>
    <w:rsid w:val="005C1122"/>
    <w:rsid w:val="005C1320"/>
    <w:rsid w:val="005C227C"/>
    <w:rsid w:val="005C2C69"/>
    <w:rsid w:val="005C4166"/>
    <w:rsid w:val="005C45CF"/>
    <w:rsid w:val="005C48C7"/>
    <w:rsid w:val="005C58D6"/>
    <w:rsid w:val="005C5AEA"/>
    <w:rsid w:val="005C5CD8"/>
    <w:rsid w:val="005C5F05"/>
    <w:rsid w:val="005C68D5"/>
    <w:rsid w:val="005C7FFE"/>
    <w:rsid w:val="005D0315"/>
    <w:rsid w:val="005D07D3"/>
    <w:rsid w:val="005D11F0"/>
    <w:rsid w:val="005D124B"/>
    <w:rsid w:val="005D2331"/>
    <w:rsid w:val="005D24A8"/>
    <w:rsid w:val="005D24B7"/>
    <w:rsid w:val="005D29E9"/>
    <w:rsid w:val="005D330C"/>
    <w:rsid w:val="005D3DE0"/>
    <w:rsid w:val="005D3EC8"/>
    <w:rsid w:val="005D3F65"/>
    <w:rsid w:val="005D43C6"/>
    <w:rsid w:val="005D4CC2"/>
    <w:rsid w:val="005D55E1"/>
    <w:rsid w:val="005D5BA0"/>
    <w:rsid w:val="005D5D5A"/>
    <w:rsid w:val="005D688C"/>
    <w:rsid w:val="005D7F40"/>
    <w:rsid w:val="005D7FCC"/>
    <w:rsid w:val="005E01D3"/>
    <w:rsid w:val="005E021A"/>
    <w:rsid w:val="005E112A"/>
    <w:rsid w:val="005E1C1F"/>
    <w:rsid w:val="005E2A2B"/>
    <w:rsid w:val="005E3029"/>
    <w:rsid w:val="005E3C41"/>
    <w:rsid w:val="005E3CD5"/>
    <w:rsid w:val="005E3EC3"/>
    <w:rsid w:val="005E43C7"/>
    <w:rsid w:val="005E5612"/>
    <w:rsid w:val="005E5E83"/>
    <w:rsid w:val="005E611B"/>
    <w:rsid w:val="005E6B69"/>
    <w:rsid w:val="005E6EA9"/>
    <w:rsid w:val="005E7737"/>
    <w:rsid w:val="005E7C07"/>
    <w:rsid w:val="005F0676"/>
    <w:rsid w:val="005F0A1A"/>
    <w:rsid w:val="005F0CBF"/>
    <w:rsid w:val="005F1877"/>
    <w:rsid w:val="005F1E0D"/>
    <w:rsid w:val="005F2E89"/>
    <w:rsid w:val="005F3D74"/>
    <w:rsid w:val="005F4E4C"/>
    <w:rsid w:val="005F5206"/>
    <w:rsid w:val="005F5D9F"/>
    <w:rsid w:val="005F5E7E"/>
    <w:rsid w:val="005F615A"/>
    <w:rsid w:val="005F7170"/>
    <w:rsid w:val="006000AD"/>
    <w:rsid w:val="00600478"/>
    <w:rsid w:val="00600E66"/>
    <w:rsid w:val="00601A58"/>
    <w:rsid w:val="00601C10"/>
    <w:rsid w:val="00601ED2"/>
    <w:rsid w:val="0060217F"/>
    <w:rsid w:val="0060235B"/>
    <w:rsid w:val="00602614"/>
    <w:rsid w:val="00602FFE"/>
    <w:rsid w:val="0060365C"/>
    <w:rsid w:val="00603E68"/>
    <w:rsid w:val="0060458C"/>
    <w:rsid w:val="00604BAA"/>
    <w:rsid w:val="00604D8D"/>
    <w:rsid w:val="00605B89"/>
    <w:rsid w:val="006062AC"/>
    <w:rsid w:val="00606538"/>
    <w:rsid w:val="006066A4"/>
    <w:rsid w:val="00606D0D"/>
    <w:rsid w:val="00606E31"/>
    <w:rsid w:val="00606F2D"/>
    <w:rsid w:val="00606FC4"/>
    <w:rsid w:val="00607153"/>
    <w:rsid w:val="00607ACB"/>
    <w:rsid w:val="00607D14"/>
    <w:rsid w:val="0061115A"/>
    <w:rsid w:val="0061181A"/>
    <w:rsid w:val="00611AED"/>
    <w:rsid w:val="006125BE"/>
    <w:rsid w:val="00612982"/>
    <w:rsid w:val="00612ECE"/>
    <w:rsid w:val="00612F5C"/>
    <w:rsid w:val="00613494"/>
    <w:rsid w:val="00613B21"/>
    <w:rsid w:val="00614810"/>
    <w:rsid w:val="0061499F"/>
    <w:rsid w:val="006151D8"/>
    <w:rsid w:val="006166C8"/>
    <w:rsid w:val="00616757"/>
    <w:rsid w:val="006173A1"/>
    <w:rsid w:val="0061777D"/>
    <w:rsid w:val="00620E7D"/>
    <w:rsid w:val="006217EE"/>
    <w:rsid w:val="00622142"/>
    <w:rsid w:val="006227A9"/>
    <w:rsid w:val="006227C7"/>
    <w:rsid w:val="00622F05"/>
    <w:rsid w:val="00623A56"/>
    <w:rsid w:val="00624B88"/>
    <w:rsid w:val="00624B8D"/>
    <w:rsid w:val="00625293"/>
    <w:rsid w:val="006263F4"/>
    <w:rsid w:val="0062685A"/>
    <w:rsid w:val="0062727B"/>
    <w:rsid w:val="006274E6"/>
    <w:rsid w:val="00627F32"/>
    <w:rsid w:val="0063025B"/>
    <w:rsid w:val="00630509"/>
    <w:rsid w:val="00630FC3"/>
    <w:rsid w:val="00631138"/>
    <w:rsid w:val="00631260"/>
    <w:rsid w:val="00631370"/>
    <w:rsid w:val="006319BE"/>
    <w:rsid w:val="00631A4E"/>
    <w:rsid w:val="0063340C"/>
    <w:rsid w:val="006338CB"/>
    <w:rsid w:val="00634537"/>
    <w:rsid w:val="00634704"/>
    <w:rsid w:val="00634BB3"/>
    <w:rsid w:val="006359AA"/>
    <w:rsid w:val="00635C2F"/>
    <w:rsid w:val="00635D43"/>
    <w:rsid w:val="0063781D"/>
    <w:rsid w:val="00637836"/>
    <w:rsid w:val="00637932"/>
    <w:rsid w:val="00640C4C"/>
    <w:rsid w:val="0064139C"/>
    <w:rsid w:val="006416E1"/>
    <w:rsid w:val="00641A51"/>
    <w:rsid w:val="00642716"/>
    <w:rsid w:val="00642B1C"/>
    <w:rsid w:val="00642C2F"/>
    <w:rsid w:val="0064348D"/>
    <w:rsid w:val="00643B9A"/>
    <w:rsid w:val="00643FB9"/>
    <w:rsid w:val="00644A52"/>
    <w:rsid w:val="00645098"/>
    <w:rsid w:val="00645528"/>
    <w:rsid w:val="00645EA7"/>
    <w:rsid w:val="006464A6"/>
    <w:rsid w:val="00646BEF"/>
    <w:rsid w:val="00647748"/>
    <w:rsid w:val="00647D52"/>
    <w:rsid w:val="00650921"/>
    <w:rsid w:val="0065105C"/>
    <w:rsid w:val="006519E0"/>
    <w:rsid w:val="00651A41"/>
    <w:rsid w:val="00651CB7"/>
    <w:rsid w:val="006520A4"/>
    <w:rsid w:val="00652188"/>
    <w:rsid w:val="00652AA4"/>
    <w:rsid w:val="00652D3A"/>
    <w:rsid w:val="00653371"/>
    <w:rsid w:val="0065366C"/>
    <w:rsid w:val="00653CB3"/>
    <w:rsid w:val="00654062"/>
    <w:rsid w:val="00654BD5"/>
    <w:rsid w:val="00654F9E"/>
    <w:rsid w:val="0065574C"/>
    <w:rsid w:val="00655B85"/>
    <w:rsid w:val="00655C60"/>
    <w:rsid w:val="00656379"/>
    <w:rsid w:val="006564E1"/>
    <w:rsid w:val="00656D84"/>
    <w:rsid w:val="0065734C"/>
    <w:rsid w:val="00660363"/>
    <w:rsid w:val="0066073C"/>
    <w:rsid w:val="00660D8C"/>
    <w:rsid w:val="006612F6"/>
    <w:rsid w:val="00661503"/>
    <w:rsid w:val="0066180C"/>
    <w:rsid w:val="0066192B"/>
    <w:rsid w:val="00661AD9"/>
    <w:rsid w:val="0066358C"/>
    <w:rsid w:val="006636F7"/>
    <w:rsid w:val="00665366"/>
    <w:rsid w:val="00665390"/>
    <w:rsid w:val="00665F4B"/>
    <w:rsid w:val="006662D5"/>
    <w:rsid w:val="00666480"/>
    <w:rsid w:val="006666DF"/>
    <w:rsid w:val="00666A27"/>
    <w:rsid w:val="00667AFB"/>
    <w:rsid w:val="00667CCD"/>
    <w:rsid w:val="00667EC8"/>
    <w:rsid w:val="006703B1"/>
    <w:rsid w:val="00670800"/>
    <w:rsid w:val="006709DF"/>
    <w:rsid w:val="00670B76"/>
    <w:rsid w:val="00670E2F"/>
    <w:rsid w:val="00672D16"/>
    <w:rsid w:val="00672DE9"/>
    <w:rsid w:val="00672F8B"/>
    <w:rsid w:val="00673196"/>
    <w:rsid w:val="006732FB"/>
    <w:rsid w:val="00673847"/>
    <w:rsid w:val="006741B7"/>
    <w:rsid w:val="00674C62"/>
    <w:rsid w:val="00675919"/>
    <w:rsid w:val="00675E16"/>
    <w:rsid w:val="006762C9"/>
    <w:rsid w:val="00676B3C"/>
    <w:rsid w:val="00676C3C"/>
    <w:rsid w:val="00676E62"/>
    <w:rsid w:val="00677786"/>
    <w:rsid w:val="006811BA"/>
    <w:rsid w:val="00681BAE"/>
    <w:rsid w:val="00682166"/>
    <w:rsid w:val="006826CD"/>
    <w:rsid w:val="00682735"/>
    <w:rsid w:val="006830FE"/>
    <w:rsid w:val="006837AC"/>
    <w:rsid w:val="00683F78"/>
    <w:rsid w:val="0068540D"/>
    <w:rsid w:val="006856C2"/>
    <w:rsid w:val="006858BE"/>
    <w:rsid w:val="00686B7F"/>
    <w:rsid w:val="006873B5"/>
    <w:rsid w:val="006874BE"/>
    <w:rsid w:val="006875DC"/>
    <w:rsid w:val="0068766C"/>
    <w:rsid w:val="00687A95"/>
    <w:rsid w:val="00687B3C"/>
    <w:rsid w:val="00687ED6"/>
    <w:rsid w:val="006900A7"/>
    <w:rsid w:val="00690E0C"/>
    <w:rsid w:val="006910C5"/>
    <w:rsid w:val="00692725"/>
    <w:rsid w:val="00692C69"/>
    <w:rsid w:val="00692DFB"/>
    <w:rsid w:val="00693200"/>
    <w:rsid w:val="0069371E"/>
    <w:rsid w:val="0069378A"/>
    <w:rsid w:val="00693D5B"/>
    <w:rsid w:val="006944B2"/>
    <w:rsid w:val="00695150"/>
    <w:rsid w:val="006952BD"/>
    <w:rsid w:val="0069577E"/>
    <w:rsid w:val="00695F07"/>
    <w:rsid w:val="006968AF"/>
    <w:rsid w:val="00696C4C"/>
    <w:rsid w:val="006979C9"/>
    <w:rsid w:val="00697E58"/>
    <w:rsid w:val="00697EB1"/>
    <w:rsid w:val="00697FAB"/>
    <w:rsid w:val="006A01EE"/>
    <w:rsid w:val="006A0578"/>
    <w:rsid w:val="006A0B27"/>
    <w:rsid w:val="006A0E79"/>
    <w:rsid w:val="006A0E80"/>
    <w:rsid w:val="006A1325"/>
    <w:rsid w:val="006A139C"/>
    <w:rsid w:val="006A17F5"/>
    <w:rsid w:val="006A25B7"/>
    <w:rsid w:val="006A2E7A"/>
    <w:rsid w:val="006A2F6F"/>
    <w:rsid w:val="006A3126"/>
    <w:rsid w:val="006A347A"/>
    <w:rsid w:val="006A42AB"/>
    <w:rsid w:val="006A4D37"/>
    <w:rsid w:val="006A5F88"/>
    <w:rsid w:val="006A6783"/>
    <w:rsid w:val="006A67B8"/>
    <w:rsid w:val="006A6D2D"/>
    <w:rsid w:val="006A7424"/>
    <w:rsid w:val="006B0647"/>
    <w:rsid w:val="006B07D4"/>
    <w:rsid w:val="006B0F1F"/>
    <w:rsid w:val="006B1B9E"/>
    <w:rsid w:val="006B2155"/>
    <w:rsid w:val="006B21FC"/>
    <w:rsid w:val="006B2BB4"/>
    <w:rsid w:val="006B2C16"/>
    <w:rsid w:val="006B2C7E"/>
    <w:rsid w:val="006B2EF8"/>
    <w:rsid w:val="006B39C3"/>
    <w:rsid w:val="006B3BD4"/>
    <w:rsid w:val="006B3BEA"/>
    <w:rsid w:val="006B49F2"/>
    <w:rsid w:val="006B4B87"/>
    <w:rsid w:val="006B5C3E"/>
    <w:rsid w:val="006B6C80"/>
    <w:rsid w:val="006B6FBE"/>
    <w:rsid w:val="006C0615"/>
    <w:rsid w:val="006C0887"/>
    <w:rsid w:val="006C1048"/>
    <w:rsid w:val="006C21D5"/>
    <w:rsid w:val="006C2965"/>
    <w:rsid w:val="006C2C15"/>
    <w:rsid w:val="006C310D"/>
    <w:rsid w:val="006C380F"/>
    <w:rsid w:val="006C3FDE"/>
    <w:rsid w:val="006C4214"/>
    <w:rsid w:val="006C4490"/>
    <w:rsid w:val="006C4B9B"/>
    <w:rsid w:val="006C4BE9"/>
    <w:rsid w:val="006C4C1F"/>
    <w:rsid w:val="006C6110"/>
    <w:rsid w:val="006C68B2"/>
    <w:rsid w:val="006C6978"/>
    <w:rsid w:val="006C6E1E"/>
    <w:rsid w:val="006C705B"/>
    <w:rsid w:val="006C760D"/>
    <w:rsid w:val="006C760F"/>
    <w:rsid w:val="006D0207"/>
    <w:rsid w:val="006D04AE"/>
    <w:rsid w:val="006D11AD"/>
    <w:rsid w:val="006D1AB3"/>
    <w:rsid w:val="006D1B2D"/>
    <w:rsid w:val="006D1B3C"/>
    <w:rsid w:val="006D2845"/>
    <w:rsid w:val="006D319A"/>
    <w:rsid w:val="006D329A"/>
    <w:rsid w:val="006D3892"/>
    <w:rsid w:val="006D3F10"/>
    <w:rsid w:val="006D5AFB"/>
    <w:rsid w:val="006D5C6C"/>
    <w:rsid w:val="006D65C1"/>
    <w:rsid w:val="006D6BB4"/>
    <w:rsid w:val="006D6FC5"/>
    <w:rsid w:val="006D75EE"/>
    <w:rsid w:val="006D7684"/>
    <w:rsid w:val="006E0EDC"/>
    <w:rsid w:val="006E12B0"/>
    <w:rsid w:val="006E2876"/>
    <w:rsid w:val="006E2F45"/>
    <w:rsid w:val="006E3D8F"/>
    <w:rsid w:val="006E3F21"/>
    <w:rsid w:val="006E4681"/>
    <w:rsid w:val="006E52D1"/>
    <w:rsid w:val="006E568A"/>
    <w:rsid w:val="006E5FC6"/>
    <w:rsid w:val="006E6556"/>
    <w:rsid w:val="006E676A"/>
    <w:rsid w:val="006E6925"/>
    <w:rsid w:val="006E692B"/>
    <w:rsid w:val="006E7D59"/>
    <w:rsid w:val="006F007D"/>
    <w:rsid w:val="006F06A1"/>
    <w:rsid w:val="006F1076"/>
    <w:rsid w:val="006F1208"/>
    <w:rsid w:val="006F2678"/>
    <w:rsid w:val="006F268B"/>
    <w:rsid w:val="006F2F95"/>
    <w:rsid w:val="006F303D"/>
    <w:rsid w:val="006F3A1A"/>
    <w:rsid w:val="006F4DC5"/>
    <w:rsid w:val="006F5D6D"/>
    <w:rsid w:val="006F5EB4"/>
    <w:rsid w:val="006F706D"/>
    <w:rsid w:val="006F75AF"/>
    <w:rsid w:val="006F7680"/>
    <w:rsid w:val="006F7D88"/>
    <w:rsid w:val="00700001"/>
    <w:rsid w:val="00700218"/>
    <w:rsid w:val="0070023C"/>
    <w:rsid w:val="007002F9"/>
    <w:rsid w:val="007005DC"/>
    <w:rsid w:val="00700798"/>
    <w:rsid w:val="00700FD6"/>
    <w:rsid w:val="00701032"/>
    <w:rsid w:val="00701A59"/>
    <w:rsid w:val="00701DAA"/>
    <w:rsid w:val="007030D6"/>
    <w:rsid w:val="007035CA"/>
    <w:rsid w:val="00703E50"/>
    <w:rsid w:val="007045E6"/>
    <w:rsid w:val="007046AB"/>
    <w:rsid w:val="00704A2D"/>
    <w:rsid w:val="00704D4A"/>
    <w:rsid w:val="00704DBD"/>
    <w:rsid w:val="007067D1"/>
    <w:rsid w:val="00706818"/>
    <w:rsid w:val="007073D6"/>
    <w:rsid w:val="00707B9C"/>
    <w:rsid w:val="00710622"/>
    <w:rsid w:val="007109F4"/>
    <w:rsid w:val="007113A3"/>
    <w:rsid w:val="00711974"/>
    <w:rsid w:val="00712236"/>
    <w:rsid w:val="00712386"/>
    <w:rsid w:val="00712A5C"/>
    <w:rsid w:val="00713069"/>
    <w:rsid w:val="00714B68"/>
    <w:rsid w:val="00714B98"/>
    <w:rsid w:val="00714C64"/>
    <w:rsid w:val="00714CB7"/>
    <w:rsid w:val="007162AA"/>
    <w:rsid w:val="007162EC"/>
    <w:rsid w:val="00716C6E"/>
    <w:rsid w:val="00716C72"/>
    <w:rsid w:val="00720546"/>
    <w:rsid w:val="007207F5"/>
    <w:rsid w:val="00720E80"/>
    <w:rsid w:val="00720EE1"/>
    <w:rsid w:val="00721ABF"/>
    <w:rsid w:val="00721FFF"/>
    <w:rsid w:val="00722A51"/>
    <w:rsid w:val="00722B00"/>
    <w:rsid w:val="00722D0D"/>
    <w:rsid w:val="00722E5A"/>
    <w:rsid w:val="00722F65"/>
    <w:rsid w:val="0072328F"/>
    <w:rsid w:val="00723B68"/>
    <w:rsid w:val="007247F1"/>
    <w:rsid w:val="00724ED0"/>
    <w:rsid w:val="00725773"/>
    <w:rsid w:val="007261F5"/>
    <w:rsid w:val="00726271"/>
    <w:rsid w:val="007268BF"/>
    <w:rsid w:val="00726F4C"/>
    <w:rsid w:val="007273DB"/>
    <w:rsid w:val="00730474"/>
    <w:rsid w:val="00730640"/>
    <w:rsid w:val="00730D9D"/>
    <w:rsid w:val="00731740"/>
    <w:rsid w:val="00731F3F"/>
    <w:rsid w:val="00732135"/>
    <w:rsid w:val="00732187"/>
    <w:rsid w:val="00732E43"/>
    <w:rsid w:val="0073343A"/>
    <w:rsid w:val="00733694"/>
    <w:rsid w:val="00733A23"/>
    <w:rsid w:val="0073415B"/>
    <w:rsid w:val="00734D8B"/>
    <w:rsid w:val="00734EB7"/>
    <w:rsid w:val="00735A11"/>
    <w:rsid w:val="0073694E"/>
    <w:rsid w:val="00736A58"/>
    <w:rsid w:val="00736D00"/>
    <w:rsid w:val="0073728C"/>
    <w:rsid w:val="0073737F"/>
    <w:rsid w:val="0074042B"/>
    <w:rsid w:val="0074048C"/>
    <w:rsid w:val="00740614"/>
    <w:rsid w:val="007407E2"/>
    <w:rsid w:val="00741059"/>
    <w:rsid w:val="0074175A"/>
    <w:rsid w:val="007418A9"/>
    <w:rsid w:val="00741C08"/>
    <w:rsid w:val="00741D03"/>
    <w:rsid w:val="00742117"/>
    <w:rsid w:val="007421E4"/>
    <w:rsid w:val="00742423"/>
    <w:rsid w:val="00743589"/>
    <w:rsid w:val="00744CEC"/>
    <w:rsid w:val="00744D06"/>
    <w:rsid w:val="007450F2"/>
    <w:rsid w:val="00745E4B"/>
    <w:rsid w:val="00745F94"/>
    <w:rsid w:val="007460EA"/>
    <w:rsid w:val="007464BA"/>
    <w:rsid w:val="00746D08"/>
    <w:rsid w:val="007504A3"/>
    <w:rsid w:val="00750C29"/>
    <w:rsid w:val="00750D36"/>
    <w:rsid w:val="00750D7C"/>
    <w:rsid w:val="007527A7"/>
    <w:rsid w:val="00753695"/>
    <w:rsid w:val="00754206"/>
    <w:rsid w:val="0075456F"/>
    <w:rsid w:val="0075558F"/>
    <w:rsid w:val="00755CF2"/>
    <w:rsid w:val="007565E0"/>
    <w:rsid w:val="00756EF2"/>
    <w:rsid w:val="00757459"/>
    <w:rsid w:val="007609E0"/>
    <w:rsid w:val="0076170B"/>
    <w:rsid w:val="0076400C"/>
    <w:rsid w:val="007642AB"/>
    <w:rsid w:val="007642AF"/>
    <w:rsid w:val="00764FB4"/>
    <w:rsid w:val="0076594D"/>
    <w:rsid w:val="00765B01"/>
    <w:rsid w:val="00766F7D"/>
    <w:rsid w:val="007672E5"/>
    <w:rsid w:val="007675A5"/>
    <w:rsid w:val="007676D2"/>
    <w:rsid w:val="0076775B"/>
    <w:rsid w:val="00767D0F"/>
    <w:rsid w:val="007700F1"/>
    <w:rsid w:val="007702CA"/>
    <w:rsid w:val="0077052D"/>
    <w:rsid w:val="007706CA"/>
    <w:rsid w:val="007707B9"/>
    <w:rsid w:val="00770894"/>
    <w:rsid w:val="00770B99"/>
    <w:rsid w:val="0077246A"/>
    <w:rsid w:val="00772B29"/>
    <w:rsid w:val="00773113"/>
    <w:rsid w:val="00773220"/>
    <w:rsid w:val="00774307"/>
    <w:rsid w:val="007743B5"/>
    <w:rsid w:val="00774511"/>
    <w:rsid w:val="00774D7F"/>
    <w:rsid w:val="007751AC"/>
    <w:rsid w:val="00775501"/>
    <w:rsid w:val="00775DEF"/>
    <w:rsid w:val="00775F15"/>
    <w:rsid w:val="00775F4A"/>
    <w:rsid w:val="00776363"/>
    <w:rsid w:val="007768A1"/>
    <w:rsid w:val="007772E0"/>
    <w:rsid w:val="0077750E"/>
    <w:rsid w:val="00777DA5"/>
    <w:rsid w:val="0078029D"/>
    <w:rsid w:val="00780423"/>
    <w:rsid w:val="00780466"/>
    <w:rsid w:val="00780C64"/>
    <w:rsid w:val="007811A4"/>
    <w:rsid w:val="0078136D"/>
    <w:rsid w:val="007815A9"/>
    <w:rsid w:val="00783AA3"/>
    <w:rsid w:val="00783AAD"/>
    <w:rsid w:val="00783CDD"/>
    <w:rsid w:val="00783FEB"/>
    <w:rsid w:val="00784C85"/>
    <w:rsid w:val="007859AB"/>
    <w:rsid w:val="00785A97"/>
    <w:rsid w:val="00785D7F"/>
    <w:rsid w:val="00786B13"/>
    <w:rsid w:val="00786E5F"/>
    <w:rsid w:val="0078707D"/>
    <w:rsid w:val="0078776E"/>
    <w:rsid w:val="007878E9"/>
    <w:rsid w:val="00790A9F"/>
    <w:rsid w:val="00790AF8"/>
    <w:rsid w:val="00790B48"/>
    <w:rsid w:val="00791D32"/>
    <w:rsid w:val="0079309B"/>
    <w:rsid w:val="0079310C"/>
    <w:rsid w:val="00793212"/>
    <w:rsid w:val="007950AD"/>
    <w:rsid w:val="00795A28"/>
    <w:rsid w:val="0079602E"/>
    <w:rsid w:val="00796346"/>
    <w:rsid w:val="00797084"/>
    <w:rsid w:val="0079708F"/>
    <w:rsid w:val="00797CA8"/>
    <w:rsid w:val="007A1DF2"/>
    <w:rsid w:val="007A2AA4"/>
    <w:rsid w:val="007A2B5F"/>
    <w:rsid w:val="007A2F06"/>
    <w:rsid w:val="007A34C3"/>
    <w:rsid w:val="007A36E2"/>
    <w:rsid w:val="007A59B4"/>
    <w:rsid w:val="007A5C65"/>
    <w:rsid w:val="007A604A"/>
    <w:rsid w:val="007A63C8"/>
    <w:rsid w:val="007A70C9"/>
    <w:rsid w:val="007A74B2"/>
    <w:rsid w:val="007A7AF4"/>
    <w:rsid w:val="007B0839"/>
    <w:rsid w:val="007B0AC3"/>
    <w:rsid w:val="007B0D4F"/>
    <w:rsid w:val="007B0EBA"/>
    <w:rsid w:val="007B1218"/>
    <w:rsid w:val="007B2900"/>
    <w:rsid w:val="007B3CA8"/>
    <w:rsid w:val="007B42CF"/>
    <w:rsid w:val="007B4A1C"/>
    <w:rsid w:val="007B6911"/>
    <w:rsid w:val="007B6D19"/>
    <w:rsid w:val="007B6F2C"/>
    <w:rsid w:val="007B7163"/>
    <w:rsid w:val="007B7D7E"/>
    <w:rsid w:val="007C05A1"/>
    <w:rsid w:val="007C09C3"/>
    <w:rsid w:val="007C1059"/>
    <w:rsid w:val="007C12FA"/>
    <w:rsid w:val="007C17E8"/>
    <w:rsid w:val="007C1898"/>
    <w:rsid w:val="007C28F2"/>
    <w:rsid w:val="007C2C46"/>
    <w:rsid w:val="007C2D11"/>
    <w:rsid w:val="007C3279"/>
    <w:rsid w:val="007C3B92"/>
    <w:rsid w:val="007C42FA"/>
    <w:rsid w:val="007C43BC"/>
    <w:rsid w:val="007C4D1A"/>
    <w:rsid w:val="007C5276"/>
    <w:rsid w:val="007C5A17"/>
    <w:rsid w:val="007C5F5F"/>
    <w:rsid w:val="007C61BE"/>
    <w:rsid w:val="007C66BD"/>
    <w:rsid w:val="007C66C5"/>
    <w:rsid w:val="007C7DBB"/>
    <w:rsid w:val="007D0462"/>
    <w:rsid w:val="007D0730"/>
    <w:rsid w:val="007D1066"/>
    <w:rsid w:val="007D145C"/>
    <w:rsid w:val="007D1CCD"/>
    <w:rsid w:val="007D1EEA"/>
    <w:rsid w:val="007D1F20"/>
    <w:rsid w:val="007D23E2"/>
    <w:rsid w:val="007D2CA8"/>
    <w:rsid w:val="007D3343"/>
    <w:rsid w:val="007D3393"/>
    <w:rsid w:val="007D4014"/>
    <w:rsid w:val="007D4247"/>
    <w:rsid w:val="007D4BB2"/>
    <w:rsid w:val="007D4FB1"/>
    <w:rsid w:val="007D59BD"/>
    <w:rsid w:val="007D734C"/>
    <w:rsid w:val="007D739A"/>
    <w:rsid w:val="007D7542"/>
    <w:rsid w:val="007E0020"/>
    <w:rsid w:val="007E051A"/>
    <w:rsid w:val="007E0891"/>
    <w:rsid w:val="007E0E42"/>
    <w:rsid w:val="007E12E7"/>
    <w:rsid w:val="007E222B"/>
    <w:rsid w:val="007E2403"/>
    <w:rsid w:val="007E29B8"/>
    <w:rsid w:val="007E3353"/>
    <w:rsid w:val="007E386B"/>
    <w:rsid w:val="007E3B13"/>
    <w:rsid w:val="007E3CBC"/>
    <w:rsid w:val="007E3D6D"/>
    <w:rsid w:val="007E4116"/>
    <w:rsid w:val="007E4309"/>
    <w:rsid w:val="007E585E"/>
    <w:rsid w:val="007E5D5C"/>
    <w:rsid w:val="007E600D"/>
    <w:rsid w:val="007E6982"/>
    <w:rsid w:val="007E7D08"/>
    <w:rsid w:val="007F0B83"/>
    <w:rsid w:val="007F0E80"/>
    <w:rsid w:val="007F1525"/>
    <w:rsid w:val="007F1BA7"/>
    <w:rsid w:val="007F2116"/>
    <w:rsid w:val="007F270C"/>
    <w:rsid w:val="007F2785"/>
    <w:rsid w:val="007F317C"/>
    <w:rsid w:val="007F3E5F"/>
    <w:rsid w:val="007F3FAB"/>
    <w:rsid w:val="007F459A"/>
    <w:rsid w:val="007F45E9"/>
    <w:rsid w:val="007F4ACE"/>
    <w:rsid w:val="007F5EBB"/>
    <w:rsid w:val="007F648A"/>
    <w:rsid w:val="007F6BA1"/>
    <w:rsid w:val="007F6CA9"/>
    <w:rsid w:val="007F6CBB"/>
    <w:rsid w:val="007F6D4C"/>
    <w:rsid w:val="007F70CA"/>
    <w:rsid w:val="007F77A1"/>
    <w:rsid w:val="008002D3"/>
    <w:rsid w:val="00801592"/>
    <w:rsid w:val="00801808"/>
    <w:rsid w:val="00801A29"/>
    <w:rsid w:val="00801A5F"/>
    <w:rsid w:val="00803011"/>
    <w:rsid w:val="008036C9"/>
    <w:rsid w:val="0080489A"/>
    <w:rsid w:val="008053A4"/>
    <w:rsid w:val="00805484"/>
    <w:rsid w:val="0080561F"/>
    <w:rsid w:val="00805625"/>
    <w:rsid w:val="0080687F"/>
    <w:rsid w:val="00806A6F"/>
    <w:rsid w:val="00806C5B"/>
    <w:rsid w:val="00806D47"/>
    <w:rsid w:val="008075C0"/>
    <w:rsid w:val="00810B72"/>
    <w:rsid w:val="008118C7"/>
    <w:rsid w:val="00812175"/>
    <w:rsid w:val="0081308E"/>
    <w:rsid w:val="00813E81"/>
    <w:rsid w:val="00814897"/>
    <w:rsid w:val="00814F9F"/>
    <w:rsid w:val="00815EF0"/>
    <w:rsid w:val="0081601A"/>
    <w:rsid w:val="008162EF"/>
    <w:rsid w:val="008164F6"/>
    <w:rsid w:val="00816BF1"/>
    <w:rsid w:val="008173C1"/>
    <w:rsid w:val="00817578"/>
    <w:rsid w:val="008176DF"/>
    <w:rsid w:val="00820F19"/>
    <w:rsid w:val="0082120C"/>
    <w:rsid w:val="008219CD"/>
    <w:rsid w:val="008226E1"/>
    <w:rsid w:val="00822DE9"/>
    <w:rsid w:val="008232C8"/>
    <w:rsid w:val="00823655"/>
    <w:rsid w:val="0082405C"/>
    <w:rsid w:val="008250DD"/>
    <w:rsid w:val="008258BC"/>
    <w:rsid w:val="00826070"/>
    <w:rsid w:val="00826EDF"/>
    <w:rsid w:val="0082794C"/>
    <w:rsid w:val="008279E6"/>
    <w:rsid w:val="00830517"/>
    <w:rsid w:val="0083063F"/>
    <w:rsid w:val="00830780"/>
    <w:rsid w:val="008308AD"/>
    <w:rsid w:val="00830B4F"/>
    <w:rsid w:val="00830BCC"/>
    <w:rsid w:val="00830E56"/>
    <w:rsid w:val="008311E0"/>
    <w:rsid w:val="008315D3"/>
    <w:rsid w:val="008316DD"/>
    <w:rsid w:val="008319DA"/>
    <w:rsid w:val="00831B58"/>
    <w:rsid w:val="00831D1E"/>
    <w:rsid w:val="00834006"/>
    <w:rsid w:val="008353CC"/>
    <w:rsid w:val="0083558C"/>
    <w:rsid w:val="00835DF5"/>
    <w:rsid w:val="00836AE5"/>
    <w:rsid w:val="00836FF4"/>
    <w:rsid w:val="008373E0"/>
    <w:rsid w:val="00837512"/>
    <w:rsid w:val="00837ADF"/>
    <w:rsid w:val="00837D7F"/>
    <w:rsid w:val="00840066"/>
    <w:rsid w:val="0084052A"/>
    <w:rsid w:val="00840FBE"/>
    <w:rsid w:val="008411E5"/>
    <w:rsid w:val="00841378"/>
    <w:rsid w:val="00841621"/>
    <w:rsid w:val="00841A19"/>
    <w:rsid w:val="008423DE"/>
    <w:rsid w:val="00842B91"/>
    <w:rsid w:val="00842C54"/>
    <w:rsid w:val="00842F26"/>
    <w:rsid w:val="00843242"/>
    <w:rsid w:val="0084334C"/>
    <w:rsid w:val="008434D5"/>
    <w:rsid w:val="00843B1D"/>
    <w:rsid w:val="00844FA0"/>
    <w:rsid w:val="008460B3"/>
    <w:rsid w:val="0084697F"/>
    <w:rsid w:val="00846C7D"/>
    <w:rsid w:val="0084734A"/>
    <w:rsid w:val="00847893"/>
    <w:rsid w:val="00847CE1"/>
    <w:rsid w:val="008514F6"/>
    <w:rsid w:val="008517E1"/>
    <w:rsid w:val="00851885"/>
    <w:rsid w:val="008518B9"/>
    <w:rsid w:val="008519B5"/>
    <w:rsid w:val="0085201D"/>
    <w:rsid w:val="00852713"/>
    <w:rsid w:val="00853328"/>
    <w:rsid w:val="00853627"/>
    <w:rsid w:val="00853AC5"/>
    <w:rsid w:val="00853E4A"/>
    <w:rsid w:val="0085426E"/>
    <w:rsid w:val="00854E02"/>
    <w:rsid w:val="00855C80"/>
    <w:rsid w:val="00855D45"/>
    <w:rsid w:val="00856050"/>
    <w:rsid w:val="008561CB"/>
    <w:rsid w:val="00856B11"/>
    <w:rsid w:val="00857361"/>
    <w:rsid w:val="0085793A"/>
    <w:rsid w:val="00857993"/>
    <w:rsid w:val="00860A3C"/>
    <w:rsid w:val="008619A9"/>
    <w:rsid w:val="00861BC6"/>
    <w:rsid w:val="00861CB7"/>
    <w:rsid w:val="0086262A"/>
    <w:rsid w:val="008626ED"/>
    <w:rsid w:val="00862B49"/>
    <w:rsid w:val="00863590"/>
    <w:rsid w:val="00863622"/>
    <w:rsid w:val="00863A69"/>
    <w:rsid w:val="008642EA"/>
    <w:rsid w:val="0086482C"/>
    <w:rsid w:val="0086572C"/>
    <w:rsid w:val="00866011"/>
    <w:rsid w:val="00866B00"/>
    <w:rsid w:val="00866B69"/>
    <w:rsid w:val="00867F6E"/>
    <w:rsid w:val="0087000F"/>
    <w:rsid w:val="00870A43"/>
    <w:rsid w:val="00870A71"/>
    <w:rsid w:val="0087130B"/>
    <w:rsid w:val="00871CE4"/>
    <w:rsid w:val="008723B1"/>
    <w:rsid w:val="00872A20"/>
    <w:rsid w:val="00872D05"/>
    <w:rsid w:val="00872FED"/>
    <w:rsid w:val="00874611"/>
    <w:rsid w:val="00874A61"/>
    <w:rsid w:val="00875313"/>
    <w:rsid w:val="008769DD"/>
    <w:rsid w:val="00877499"/>
    <w:rsid w:val="00877B26"/>
    <w:rsid w:val="00881556"/>
    <w:rsid w:val="00881677"/>
    <w:rsid w:val="00881BA0"/>
    <w:rsid w:val="00881EB3"/>
    <w:rsid w:val="008824E2"/>
    <w:rsid w:val="00882B64"/>
    <w:rsid w:val="00882EA7"/>
    <w:rsid w:val="00882F70"/>
    <w:rsid w:val="00883221"/>
    <w:rsid w:val="00883426"/>
    <w:rsid w:val="0088394E"/>
    <w:rsid w:val="00883D72"/>
    <w:rsid w:val="00883EB9"/>
    <w:rsid w:val="00883F74"/>
    <w:rsid w:val="0088433E"/>
    <w:rsid w:val="0088527B"/>
    <w:rsid w:val="008854A4"/>
    <w:rsid w:val="008859DB"/>
    <w:rsid w:val="00885D2B"/>
    <w:rsid w:val="00886FAD"/>
    <w:rsid w:val="008873D5"/>
    <w:rsid w:val="008879CC"/>
    <w:rsid w:val="008879DC"/>
    <w:rsid w:val="00887BDA"/>
    <w:rsid w:val="00887DDA"/>
    <w:rsid w:val="0089015F"/>
    <w:rsid w:val="0089037E"/>
    <w:rsid w:val="0089043D"/>
    <w:rsid w:val="00891277"/>
    <w:rsid w:val="008924BF"/>
    <w:rsid w:val="00892C94"/>
    <w:rsid w:val="008931C0"/>
    <w:rsid w:val="00893CE7"/>
    <w:rsid w:val="00893DDB"/>
    <w:rsid w:val="00894757"/>
    <w:rsid w:val="008960E3"/>
    <w:rsid w:val="0089662E"/>
    <w:rsid w:val="008968AA"/>
    <w:rsid w:val="008969A8"/>
    <w:rsid w:val="00896F5F"/>
    <w:rsid w:val="008A0B9B"/>
    <w:rsid w:val="008A1167"/>
    <w:rsid w:val="008A1186"/>
    <w:rsid w:val="008A2100"/>
    <w:rsid w:val="008A2184"/>
    <w:rsid w:val="008A260B"/>
    <w:rsid w:val="008A2FA1"/>
    <w:rsid w:val="008A3EFF"/>
    <w:rsid w:val="008A49F5"/>
    <w:rsid w:val="008A4B1D"/>
    <w:rsid w:val="008A51EF"/>
    <w:rsid w:val="008A528B"/>
    <w:rsid w:val="008A5609"/>
    <w:rsid w:val="008A5C33"/>
    <w:rsid w:val="008A70DA"/>
    <w:rsid w:val="008A71D8"/>
    <w:rsid w:val="008A799F"/>
    <w:rsid w:val="008B0459"/>
    <w:rsid w:val="008B0A74"/>
    <w:rsid w:val="008B1346"/>
    <w:rsid w:val="008B156D"/>
    <w:rsid w:val="008B28FE"/>
    <w:rsid w:val="008B2A7B"/>
    <w:rsid w:val="008B3F85"/>
    <w:rsid w:val="008B3F8A"/>
    <w:rsid w:val="008B5413"/>
    <w:rsid w:val="008B55FE"/>
    <w:rsid w:val="008B576B"/>
    <w:rsid w:val="008B5FC7"/>
    <w:rsid w:val="008B6E08"/>
    <w:rsid w:val="008B77D1"/>
    <w:rsid w:val="008C04C6"/>
    <w:rsid w:val="008C0961"/>
    <w:rsid w:val="008C1271"/>
    <w:rsid w:val="008C256B"/>
    <w:rsid w:val="008C380C"/>
    <w:rsid w:val="008C3F4C"/>
    <w:rsid w:val="008C40A1"/>
    <w:rsid w:val="008C40B4"/>
    <w:rsid w:val="008C41EE"/>
    <w:rsid w:val="008C43D2"/>
    <w:rsid w:val="008C5029"/>
    <w:rsid w:val="008C5137"/>
    <w:rsid w:val="008C5D47"/>
    <w:rsid w:val="008C5D9B"/>
    <w:rsid w:val="008C5E4D"/>
    <w:rsid w:val="008C67C5"/>
    <w:rsid w:val="008C6E10"/>
    <w:rsid w:val="008C73F3"/>
    <w:rsid w:val="008D0314"/>
    <w:rsid w:val="008D053A"/>
    <w:rsid w:val="008D17B8"/>
    <w:rsid w:val="008D2AE7"/>
    <w:rsid w:val="008D300C"/>
    <w:rsid w:val="008D356B"/>
    <w:rsid w:val="008D46C5"/>
    <w:rsid w:val="008D4A80"/>
    <w:rsid w:val="008D5247"/>
    <w:rsid w:val="008D57A8"/>
    <w:rsid w:val="008D59B8"/>
    <w:rsid w:val="008D6019"/>
    <w:rsid w:val="008D6956"/>
    <w:rsid w:val="008D7429"/>
    <w:rsid w:val="008D7C6C"/>
    <w:rsid w:val="008E006B"/>
    <w:rsid w:val="008E06EF"/>
    <w:rsid w:val="008E07AC"/>
    <w:rsid w:val="008E2495"/>
    <w:rsid w:val="008E2BB6"/>
    <w:rsid w:val="008E333D"/>
    <w:rsid w:val="008E3496"/>
    <w:rsid w:val="008E4C1A"/>
    <w:rsid w:val="008E560A"/>
    <w:rsid w:val="008E5769"/>
    <w:rsid w:val="008E5F30"/>
    <w:rsid w:val="008E63B8"/>
    <w:rsid w:val="008E6C76"/>
    <w:rsid w:val="008F0018"/>
    <w:rsid w:val="008F06A0"/>
    <w:rsid w:val="008F0944"/>
    <w:rsid w:val="008F4BF1"/>
    <w:rsid w:val="008F4DD1"/>
    <w:rsid w:val="008F5823"/>
    <w:rsid w:val="008F5BA1"/>
    <w:rsid w:val="008F5C2A"/>
    <w:rsid w:val="008F6044"/>
    <w:rsid w:val="008F62E2"/>
    <w:rsid w:val="008F68EA"/>
    <w:rsid w:val="008F6F68"/>
    <w:rsid w:val="008F70CF"/>
    <w:rsid w:val="008F7859"/>
    <w:rsid w:val="008F7A35"/>
    <w:rsid w:val="008F7EB9"/>
    <w:rsid w:val="009003CA"/>
    <w:rsid w:val="0090078B"/>
    <w:rsid w:val="00900E90"/>
    <w:rsid w:val="00900F3F"/>
    <w:rsid w:val="0090103C"/>
    <w:rsid w:val="0090211C"/>
    <w:rsid w:val="00902830"/>
    <w:rsid w:val="00902B62"/>
    <w:rsid w:val="0090334C"/>
    <w:rsid w:val="00903BAD"/>
    <w:rsid w:val="00904E97"/>
    <w:rsid w:val="00905ACD"/>
    <w:rsid w:val="0090707B"/>
    <w:rsid w:val="009075B6"/>
    <w:rsid w:val="00907F25"/>
    <w:rsid w:val="009103E0"/>
    <w:rsid w:val="009113C6"/>
    <w:rsid w:val="009118AC"/>
    <w:rsid w:val="009123FD"/>
    <w:rsid w:val="00913267"/>
    <w:rsid w:val="0091332B"/>
    <w:rsid w:val="0091351B"/>
    <w:rsid w:val="00913861"/>
    <w:rsid w:val="00913C65"/>
    <w:rsid w:val="00914845"/>
    <w:rsid w:val="00914F48"/>
    <w:rsid w:val="009151DD"/>
    <w:rsid w:val="00915A44"/>
    <w:rsid w:val="00915EED"/>
    <w:rsid w:val="00917D68"/>
    <w:rsid w:val="0092078E"/>
    <w:rsid w:val="00920DF8"/>
    <w:rsid w:val="0092167B"/>
    <w:rsid w:val="009220B8"/>
    <w:rsid w:val="009231D8"/>
    <w:rsid w:val="0092433B"/>
    <w:rsid w:val="0092441F"/>
    <w:rsid w:val="0092476F"/>
    <w:rsid w:val="009249E9"/>
    <w:rsid w:val="00924BFF"/>
    <w:rsid w:val="009250A8"/>
    <w:rsid w:val="009254AE"/>
    <w:rsid w:val="00925A7B"/>
    <w:rsid w:val="00925C83"/>
    <w:rsid w:val="00926113"/>
    <w:rsid w:val="00926CFE"/>
    <w:rsid w:val="00927A19"/>
    <w:rsid w:val="009305FE"/>
    <w:rsid w:val="009307C8"/>
    <w:rsid w:val="0093085A"/>
    <w:rsid w:val="00930D69"/>
    <w:rsid w:val="00931160"/>
    <w:rsid w:val="009316B3"/>
    <w:rsid w:val="00931C0B"/>
    <w:rsid w:val="0093293B"/>
    <w:rsid w:val="00932E23"/>
    <w:rsid w:val="00932FA7"/>
    <w:rsid w:val="009331D9"/>
    <w:rsid w:val="00933CC8"/>
    <w:rsid w:val="00933D47"/>
    <w:rsid w:val="00935524"/>
    <w:rsid w:val="00937073"/>
    <w:rsid w:val="0093732A"/>
    <w:rsid w:val="00940F6B"/>
    <w:rsid w:val="00940F8B"/>
    <w:rsid w:val="00941230"/>
    <w:rsid w:val="00941B27"/>
    <w:rsid w:val="00941B97"/>
    <w:rsid w:val="00941D58"/>
    <w:rsid w:val="00942306"/>
    <w:rsid w:val="00942616"/>
    <w:rsid w:val="00942C76"/>
    <w:rsid w:val="00943083"/>
    <w:rsid w:val="00943129"/>
    <w:rsid w:val="009432A2"/>
    <w:rsid w:val="00943B60"/>
    <w:rsid w:val="00943CEC"/>
    <w:rsid w:val="00943F6C"/>
    <w:rsid w:val="00943F7A"/>
    <w:rsid w:val="00944D83"/>
    <w:rsid w:val="00945165"/>
    <w:rsid w:val="00945258"/>
    <w:rsid w:val="00945894"/>
    <w:rsid w:val="00945BE9"/>
    <w:rsid w:val="009462D2"/>
    <w:rsid w:val="00946398"/>
    <w:rsid w:val="009469F7"/>
    <w:rsid w:val="00946F3C"/>
    <w:rsid w:val="00947786"/>
    <w:rsid w:val="00950140"/>
    <w:rsid w:val="00950231"/>
    <w:rsid w:val="009502EB"/>
    <w:rsid w:val="0095096C"/>
    <w:rsid w:val="00950E03"/>
    <w:rsid w:val="009515A7"/>
    <w:rsid w:val="00951FBC"/>
    <w:rsid w:val="009522E2"/>
    <w:rsid w:val="009522E7"/>
    <w:rsid w:val="00952815"/>
    <w:rsid w:val="00952BEC"/>
    <w:rsid w:val="00952DF1"/>
    <w:rsid w:val="00953279"/>
    <w:rsid w:val="009538D3"/>
    <w:rsid w:val="00954FA6"/>
    <w:rsid w:val="00955551"/>
    <w:rsid w:val="0095651E"/>
    <w:rsid w:val="009568CC"/>
    <w:rsid w:val="00956A65"/>
    <w:rsid w:val="00956DD0"/>
    <w:rsid w:val="00957459"/>
    <w:rsid w:val="00957736"/>
    <w:rsid w:val="0095786A"/>
    <w:rsid w:val="0095786E"/>
    <w:rsid w:val="00957E6C"/>
    <w:rsid w:val="009609E3"/>
    <w:rsid w:val="009611B3"/>
    <w:rsid w:val="009624CE"/>
    <w:rsid w:val="0096255B"/>
    <w:rsid w:val="009625F8"/>
    <w:rsid w:val="00962C3F"/>
    <w:rsid w:val="00963303"/>
    <w:rsid w:val="0096336B"/>
    <w:rsid w:val="00963DDB"/>
    <w:rsid w:val="00964CA3"/>
    <w:rsid w:val="009650EC"/>
    <w:rsid w:val="00965249"/>
    <w:rsid w:val="00965DC0"/>
    <w:rsid w:val="00966113"/>
    <w:rsid w:val="0096629B"/>
    <w:rsid w:val="0096658A"/>
    <w:rsid w:val="00966B34"/>
    <w:rsid w:val="00967A26"/>
    <w:rsid w:val="00967C38"/>
    <w:rsid w:val="00967EA1"/>
    <w:rsid w:val="00970343"/>
    <w:rsid w:val="00970816"/>
    <w:rsid w:val="00970D00"/>
    <w:rsid w:val="009715BF"/>
    <w:rsid w:val="00971EBE"/>
    <w:rsid w:val="009729AE"/>
    <w:rsid w:val="00973C15"/>
    <w:rsid w:val="00974017"/>
    <w:rsid w:val="0097426D"/>
    <w:rsid w:val="0097462D"/>
    <w:rsid w:val="009746B4"/>
    <w:rsid w:val="00974B94"/>
    <w:rsid w:val="00974C41"/>
    <w:rsid w:val="00974F96"/>
    <w:rsid w:val="009766F7"/>
    <w:rsid w:val="00976B79"/>
    <w:rsid w:val="00976D49"/>
    <w:rsid w:val="0097716F"/>
    <w:rsid w:val="00977444"/>
    <w:rsid w:val="009801E8"/>
    <w:rsid w:val="00982042"/>
    <w:rsid w:val="0098243D"/>
    <w:rsid w:val="009824E3"/>
    <w:rsid w:val="00982A21"/>
    <w:rsid w:val="00982D79"/>
    <w:rsid w:val="00982DB4"/>
    <w:rsid w:val="009834DB"/>
    <w:rsid w:val="00983753"/>
    <w:rsid w:val="00983938"/>
    <w:rsid w:val="00983AA9"/>
    <w:rsid w:val="00983D04"/>
    <w:rsid w:val="00985F5B"/>
    <w:rsid w:val="0098658B"/>
    <w:rsid w:val="00986B19"/>
    <w:rsid w:val="00987443"/>
    <w:rsid w:val="009875EC"/>
    <w:rsid w:val="00987A7C"/>
    <w:rsid w:val="009901DB"/>
    <w:rsid w:val="0099071F"/>
    <w:rsid w:val="00991FB9"/>
    <w:rsid w:val="0099269D"/>
    <w:rsid w:val="009926B3"/>
    <w:rsid w:val="00993092"/>
    <w:rsid w:val="009932B2"/>
    <w:rsid w:val="009935D4"/>
    <w:rsid w:val="00993CD6"/>
    <w:rsid w:val="0099459D"/>
    <w:rsid w:val="00994B78"/>
    <w:rsid w:val="00995460"/>
    <w:rsid w:val="00995786"/>
    <w:rsid w:val="00995C31"/>
    <w:rsid w:val="00996643"/>
    <w:rsid w:val="0099771C"/>
    <w:rsid w:val="00997779"/>
    <w:rsid w:val="00997C65"/>
    <w:rsid w:val="00997DB9"/>
    <w:rsid w:val="009A0479"/>
    <w:rsid w:val="009A0812"/>
    <w:rsid w:val="009A0B30"/>
    <w:rsid w:val="009A1EE2"/>
    <w:rsid w:val="009A1EEC"/>
    <w:rsid w:val="009A20C7"/>
    <w:rsid w:val="009A2DD2"/>
    <w:rsid w:val="009A2F3E"/>
    <w:rsid w:val="009A3358"/>
    <w:rsid w:val="009A33C5"/>
    <w:rsid w:val="009A486E"/>
    <w:rsid w:val="009A5C19"/>
    <w:rsid w:val="009A60B9"/>
    <w:rsid w:val="009A6322"/>
    <w:rsid w:val="009A6385"/>
    <w:rsid w:val="009A71A4"/>
    <w:rsid w:val="009A73FB"/>
    <w:rsid w:val="009A7406"/>
    <w:rsid w:val="009B04EF"/>
    <w:rsid w:val="009B0B49"/>
    <w:rsid w:val="009B0B68"/>
    <w:rsid w:val="009B1EA3"/>
    <w:rsid w:val="009B31EF"/>
    <w:rsid w:val="009B380F"/>
    <w:rsid w:val="009B3E55"/>
    <w:rsid w:val="009B414B"/>
    <w:rsid w:val="009B4BBA"/>
    <w:rsid w:val="009B4EE6"/>
    <w:rsid w:val="009B5104"/>
    <w:rsid w:val="009B56A5"/>
    <w:rsid w:val="009B5790"/>
    <w:rsid w:val="009B62CE"/>
    <w:rsid w:val="009B6635"/>
    <w:rsid w:val="009B6ABD"/>
    <w:rsid w:val="009C0005"/>
    <w:rsid w:val="009C00F3"/>
    <w:rsid w:val="009C026F"/>
    <w:rsid w:val="009C04A3"/>
    <w:rsid w:val="009C1035"/>
    <w:rsid w:val="009C122D"/>
    <w:rsid w:val="009C132A"/>
    <w:rsid w:val="009C1701"/>
    <w:rsid w:val="009C173B"/>
    <w:rsid w:val="009C1823"/>
    <w:rsid w:val="009C18F4"/>
    <w:rsid w:val="009C247E"/>
    <w:rsid w:val="009C37A0"/>
    <w:rsid w:val="009C3B43"/>
    <w:rsid w:val="009C6D9D"/>
    <w:rsid w:val="009C70AD"/>
    <w:rsid w:val="009C7D4E"/>
    <w:rsid w:val="009C7DB0"/>
    <w:rsid w:val="009D05E0"/>
    <w:rsid w:val="009D06B2"/>
    <w:rsid w:val="009D1929"/>
    <w:rsid w:val="009D1AC5"/>
    <w:rsid w:val="009D1B4E"/>
    <w:rsid w:val="009D1D2C"/>
    <w:rsid w:val="009D1EF6"/>
    <w:rsid w:val="009D20A8"/>
    <w:rsid w:val="009D28B1"/>
    <w:rsid w:val="009D28E9"/>
    <w:rsid w:val="009D2AD8"/>
    <w:rsid w:val="009D3419"/>
    <w:rsid w:val="009D3C1F"/>
    <w:rsid w:val="009D4357"/>
    <w:rsid w:val="009D46A5"/>
    <w:rsid w:val="009D48B8"/>
    <w:rsid w:val="009D4A22"/>
    <w:rsid w:val="009D4DE1"/>
    <w:rsid w:val="009D4FC1"/>
    <w:rsid w:val="009D5E38"/>
    <w:rsid w:val="009D5F57"/>
    <w:rsid w:val="009D63D8"/>
    <w:rsid w:val="009D65C3"/>
    <w:rsid w:val="009E083D"/>
    <w:rsid w:val="009E0EEA"/>
    <w:rsid w:val="009E1178"/>
    <w:rsid w:val="009E27C7"/>
    <w:rsid w:val="009E393A"/>
    <w:rsid w:val="009E3C1F"/>
    <w:rsid w:val="009E4253"/>
    <w:rsid w:val="009E44BB"/>
    <w:rsid w:val="009E4CCD"/>
    <w:rsid w:val="009E4DD4"/>
    <w:rsid w:val="009E59B9"/>
    <w:rsid w:val="009E5FEA"/>
    <w:rsid w:val="009E6022"/>
    <w:rsid w:val="009E67AE"/>
    <w:rsid w:val="009E68AB"/>
    <w:rsid w:val="009E6A58"/>
    <w:rsid w:val="009E71E7"/>
    <w:rsid w:val="009F0074"/>
    <w:rsid w:val="009F00C4"/>
    <w:rsid w:val="009F0E91"/>
    <w:rsid w:val="009F1344"/>
    <w:rsid w:val="009F1491"/>
    <w:rsid w:val="009F2381"/>
    <w:rsid w:val="009F3175"/>
    <w:rsid w:val="009F34C1"/>
    <w:rsid w:val="009F3691"/>
    <w:rsid w:val="009F386E"/>
    <w:rsid w:val="009F3A73"/>
    <w:rsid w:val="009F3EBF"/>
    <w:rsid w:val="009F3F69"/>
    <w:rsid w:val="009F47AB"/>
    <w:rsid w:val="009F6030"/>
    <w:rsid w:val="009F69F3"/>
    <w:rsid w:val="009F6FBA"/>
    <w:rsid w:val="009F72B0"/>
    <w:rsid w:val="009F7AC2"/>
    <w:rsid w:val="00A00BA4"/>
    <w:rsid w:val="00A02221"/>
    <w:rsid w:val="00A023D0"/>
    <w:rsid w:val="00A02604"/>
    <w:rsid w:val="00A02E81"/>
    <w:rsid w:val="00A037E9"/>
    <w:rsid w:val="00A03A24"/>
    <w:rsid w:val="00A03DA2"/>
    <w:rsid w:val="00A04B20"/>
    <w:rsid w:val="00A04F19"/>
    <w:rsid w:val="00A056A0"/>
    <w:rsid w:val="00A05996"/>
    <w:rsid w:val="00A069D5"/>
    <w:rsid w:val="00A06F39"/>
    <w:rsid w:val="00A07344"/>
    <w:rsid w:val="00A07357"/>
    <w:rsid w:val="00A0769C"/>
    <w:rsid w:val="00A1087E"/>
    <w:rsid w:val="00A1099D"/>
    <w:rsid w:val="00A10AC6"/>
    <w:rsid w:val="00A10BC9"/>
    <w:rsid w:val="00A11AC7"/>
    <w:rsid w:val="00A11F9D"/>
    <w:rsid w:val="00A121B8"/>
    <w:rsid w:val="00A126BF"/>
    <w:rsid w:val="00A1295E"/>
    <w:rsid w:val="00A129F1"/>
    <w:rsid w:val="00A133F9"/>
    <w:rsid w:val="00A13659"/>
    <w:rsid w:val="00A1403B"/>
    <w:rsid w:val="00A148C4"/>
    <w:rsid w:val="00A149EE"/>
    <w:rsid w:val="00A14C72"/>
    <w:rsid w:val="00A14D47"/>
    <w:rsid w:val="00A163AB"/>
    <w:rsid w:val="00A164B0"/>
    <w:rsid w:val="00A176C8"/>
    <w:rsid w:val="00A200CF"/>
    <w:rsid w:val="00A20203"/>
    <w:rsid w:val="00A20485"/>
    <w:rsid w:val="00A20E13"/>
    <w:rsid w:val="00A20F55"/>
    <w:rsid w:val="00A211C5"/>
    <w:rsid w:val="00A22A7B"/>
    <w:rsid w:val="00A23445"/>
    <w:rsid w:val="00A23642"/>
    <w:rsid w:val="00A24CDB"/>
    <w:rsid w:val="00A26064"/>
    <w:rsid w:val="00A263EF"/>
    <w:rsid w:val="00A26526"/>
    <w:rsid w:val="00A274E1"/>
    <w:rsid w:val="00A27676"/>
    <w:rsid w:val="00A30ADD"/>
    <w:rsid w:val="00A30B03"/>
    <w:rsid w:val="00A30BE7"/>
    <w:rsid w:val="00A3194D"/>
    <w:rsid w:val="00A32379"/>
    <w:rsid w:val="00A3238D"/>
    <w:rsid w:val="00A32B55"/>
    <w:rsid w:val="00A33005"/>
    <w:rsid w:val="00A33DB5"/>
    <w:rsid w:val="00A34539"/>
    <w:rsid w:val="00A348BC"/>
    <w:rsid w:val="00A34A45"/>
    <w:rsid w:val="00A37183"/>
    <w:rsid w:val="00A37C49"/>
    <w:rsid w:val="00A37F18"/>
    <w:rsid w:val="00A4036D"/>
    <w:rsid w:val="00A40942"/>
    <w:rsid w:val="00A41426"/>
    <w:rsid w:val="00A4162F"/>
    <w:rsid w:val="00A42875"/>
    <w:rsid w:val="00A43517"/>
    <w:rsid w:val="00A43DCD"/>
    <w:rsid w:val="00A44779"/>
    <w:rsid w:val="00A4482F"/>
    <w:rsid w:val="00A44DF5"/>
    <w:rsid w:val="00A4557F"/>
    <w:rsid w:val="00A45701"/>
    <w:rsid w:val="00A45764"/>
    <w:rsid w:val="00A45B2D"/>
    <w:rsid w:val="00A4671E"/>
    <w:rsid w:val="00A468A5"/>
    <w:rsid w:val="00A46D7A"/>
    <w:rsid w:val="00A47508"/>
    <w:rsid w:val="00A47E68"/>
    <w:rsid w:val="00A50EA8"/>
    <w:rsid w:val="00A514B1"/>
    <w:rsid w:val="00A5156C"/>
    <w:rsid w:val="00A51AC7"/>
    <w:rsid w:val="00A51C81"/>
    <w:rsid w:val="00A51CF2"/>
    <w:rsid w:val="00A52A16"/>
    <w:rsid w:val="00A52E55"/>
    <w:rsid w:val="00A5326E"/>
    <w:rsid w:val="00A54CE9"/>
    <w:rsid w:val="00A55122"/>
    <w:rsid w:val="00A55839"/>
    <w:rsid w:val="00A5608A"/>
    <w:rsid w:val="00A56440"/>
    <w:rsid w:val="00A56749"/>
    <w:rsid w:val="00A56B6F"/>
    <w:rsid w:val="00A60419"/>
    <w:rsid w:val="00A6091B"/>
    <w:rsid w:val="00A60C53"/>
    <w:rsid w:val="00A6144A"/>
    <w:rsid w:val="00A618DE"/>
    <w:rsid w:val="00A61FBF"/>
    <w:rsid w:val="00A6283D"/>
    <w:rsid w:val="00A63F41"/>
    <w:rsid w:val="00A6424B"/>
    <w:rsid w:val="00A643CF"/>
    <w:rsid w:val="00A646F2"/>
    <w:rsid w:val="00A64917"/>
    <w:rsid w:val="00A654AA"/>
    <w:rsid w:val="00A657AB"/>
    <w:rsid w:val="00A657C4"/>
    <w:rsid w:val="00A65929"/>
    <w:rsid w:val="00A6594B"/>
    <w:rsid w:val="00A65E44"/>
    <w:rsid w:val="00A6679B"/>
    <w:rsid w:val="00A7045E"/>
    <w:rsid w:val="00A72871"/>
    <w:rsid w:val="00A72898"/>
    <w:rsid w:val="00A72C00"/>
    <w:rsid w:val="00A73677"/>
    <w:rsid w:val="00A742E8"/>
    <w:rsid w:val="00A744D6"/>
    <w:rsid w:val="00A7459F"/>
    <w:rsid w:val="00A74FF0"/>
    <w:rsid w:val="00A750DC"/>
    <w:rsid w:val="00A753D0"/>
    <w:rsid w:val="00A75F36"/>
    <w:rsid w:val="00A7624E"/>
    <w:rsid w:val="00A76D1F"/>
    <w:rsid w:val="00A772E3"/>
    <w:rsid w:val="00A77350"/>
    <w:rsid w:val="00A7739B"/>
    <w:rsid w:val="00A773DB"/>
    <w:rsid w:val="00A77445"/>
    <w:rsid w:val="00A77655"/>
    <w:rsid w:val="00A77C72"/>
    <w:rsid w:val="00A77F46"/>
    <w:rsid w:val="00A802C4"/>
    <w:rsid w:val="00A8039A"/>
    <w:rsid w:val="00A811A4"/>
    <w:rsid w:val="00A81564"/>
    <w:rsid w:val="00A82093"/>
    <w:rsid w:val="00A82D18"/>
    <w:rsid w:val="00A83E45"/>
    <w:rsid w:val="00A83F52"/>
    <w:rsid w:val="00A8444C"/>
    <w:rsid w:val="00A8559E"/>
    <w:rsid w:val="00A85FF8"/>
    <w:rsid w:val="00A866D4"/>
    <w:rsid w:val="00A86B23"/>
    <w:rsid w:val="00A8710E"/>
    <w:rsid w:val="00A87D55"/>
    <w:rsid w:val="00A87E75"/>
    <w:rsid w:val="00A9086B"/>
    <w:rsid w:val="00A908F5"/>
    <w:rsid w:val="00A91184"/>
    <w:rsid w:val="00A919B7"/>
    <w:rsid w:val="00A925FB"/>
    <w:rsid w:val="00A92A6D"/>
    <w:rsid w:val="00A93DC1"/>
    <w:rsid w:val="00A93F6B"/>
    <w:rsid w:val="00A94899"/>
    <w:rsid w:val="00A95340"/>
    <w:rsid w:val="00A96397"/>
    <w:rsid w:val="00A9643A"/>
    <w:rsid w:val="00A965AD"/>
    <w:rsid w:val="00A96CA5"/>
    <w:rsid w:val="00A96DC0"/>
    <w:rsid w:val="00A97E16"/>
    <w:rsid w:val="00AA0AF5"/>
    <w:rsid w:val="00AA11AA"/>
    <w:rsid w:val="00AA2717"/>
    <w:rsid w:val="00AA2853"/>
    <w:rsid w:val="00AA445E"/>
    <w:rsid w:val="00AA5224"/>
    <w:rsid w:val="00AA60A0"/>
    <w:rsid w:val="00AA710F"/>
    <w:rsid w:val="00AA7297"/>
    <w:rsid w:val="00AA7707"/>
    <w:rsid w:val="00AA78BB"/>
    <w:rsid w:val="00AA7A74"/>
    <w:rsid w:val="00AA7BDD"/>
    <w:rsid w:val="00AB00BA"/>
    <w:rsid w:val="00AB038A"/>
    <w:rsid w:val="00AB09AA"/>
    <w:rsid w:val="00AB0BA6"/>
    <w:rsid w:val="00AB0C71"/>
    <w:rsid w:val="00AB0D3E"/>
    <w:rsid w:val="00AB0D54"/>
    <w:rsid w:val="00AB12FB"/>
    <w:rsid w:val="00AB190F"/>
    <w:rsid w:val="00AB24BC"/>
    <w:rsid w:val="00AB30FF"/>
    <w:rsid w:val="00AB3B71"/>
    <w:rsid w:val="00AB3D45"/>
    <w:rsid w:val="00AB46DD"/>
    <w:rsid w:val="00AB4A0A"/>
    <w:rsid w:val="00AB5DBF"/>
    <w:rsid w:val="00AB5EAF"/>
    <w:rsid w:val="00AB5EE6"/>
    <w:rsid w:val="00AB6855"/>
    <w:rsid w:val="00AB6D66"/>
    <w:rsid w:val="00AB7329"/>
    <w:rsid w:val="00AB73C3"/>
    <w:rsid w:val="00AB75CA"/>
    <w:rsid w:val="00AC3CC6"/>
    <w:rsid w:val="00AC3CDA"/>
    <w:rsid w:val="00AC3E94"/>
    <w:rsid w:val="00AC48E1"/>
    <w:rsid w:val="00AC5891"/>
    <w:rsid w:val="00AC6178"/>
    <w:rsid w:val="00AC6ACA"/>
    <w:rsid w:val="00AC6C0E"/>
    <w:rsid w:val="00AC7475"/>
    <w:rsid w:val="00AC7757"/>
    <w:rsid w:val="00AC7D58"/>
    <w:rsid w:val="00AD00A2"/>
    <w:rsid w:val="00AD0223"/>
    <w:rsid w:val="00AD0241"/>
    <w:rsid w:val="00AD0A5B"/>
    <w:rsid w:val="00AD230E"/>
    <w:rsid w:val="00AD2DA9"/>
    <w:rsid w:val="00AD402C"/>
    <w:rsid w:val="00AD54BB"/>
    <w:rsid w:val="00AD618C"/>
    <w:rsid w:val="00AD67FE"/>
    <w:rsid w:val="00AD7184"/>
    <w:rsid w:val="00AD7D0F"/>
    <w:rsid w:val="00AE0007"/>
    <w:rsid w:val="00AE11B8"/>
    <w:rsid w:val="00AE1C59"/>
    <w:rsid w:val="00AE244A"/>
    <w:rsid w:val="00AE2B9F"/>
    <w:rsid w:val="00AE380E"/>
    <w:rsid w:val="00AE3B0D"/>
    <w:rsid w:val="00AE3C28"/>
    <w:rsid w:val="00AE3DB3"/>
    <w:rsid w:val="00AE3E0A"/>
    <w:rsid w:val="00AE43CC"/>
    <w:rsid w:val="00AE4B8F"/>
    <w:rsid w:val="00AE4C0D"/>
    <w:rsid w:val="00AE50FD"/>
    <w:rsid w:val="00AE5DA1"/>
    <w:rsid w:val="00AE5E65"/>
    <w:rsid w:val="00AE69BB"/>
    <w:rsid w:val="00AE6AB0"/>
    <w:rsid w:val="00AE6AB7"/>
    <w:rsid w:val="00AE6B70"/>
    <w:rsid w:val="00AE7E5E"/>
    <w:rsid w:val="00AF0F5A"/>
    <w:rsid w:val="00AF11C3"/>
    <w:rsid w:val="00AF1DA1"/>
    <w:rsid w:val="00AF1F66"/>
    <w:rsid w:val="00AF29DB"/>
    <w:rsid w:val="00AF2C31"/>
    <w:rsid w:val="00AF2D96"/>
    <w:rsid w:val="00AF31EB"/>
    <w:rsid w:val="00AF4233"/>
    <w:rsid w:val="00AF4D38"/>
    <w:rsid w:val="00AF4D64"/>
    <w:rsid w:val="00AF5E0E"/>
    <w:rsid w:val="00AF6CF4"/>
    <w:rsid w:val="00AF6ED4"/>
    <w:rsid w:val="00AF7508"/>
    <w:rsid w:val="00AF76F0"/>
    <w:rsid w:val="00AF7836"/>
    <w:rsid w:val="00B001A8"/>
    <w:rsid w:val="00B006E0"/>
    <w:rsid w:val="00B01563"/>
    <w:rsid w:val="00B02A66"/>
    <w:rsid w:val="00B02E00"/>
    <w:rsid w:val="00B033A0"/>
    <w:rsid w:val="00B035E3"/>
    <w:rsid w:val="00B0589B"/>
    <w:rsid w:val="00B06239"/>
    <w:rsid w:val="00B06AB3"/>
    <w:rsid w:val="00B07398"/>
    <w:rsid w:val="00B10A7C"/>
    <w:rsid w:val="00B10F76"/>
    <w:rsid w:val="00B111FF"/>
    <w:rsid w:val="00B11445"/>
    <w:rsid w:val="00B1234E"/>
    <w:rsid w:val="00B12D2E"/>
    <w:rsid w:val="00B12EEB"/>
    <w:rsid w:val="00B1353F"/>
    <w:rsid w:val="00B137FC"/>
    <w:rsid w:val="00B13EA1"/>
    <w:rsid w:val="00B13FB3"/>
    <w:rsid w:val="00B1480B"/>
    <w:rsid w:val="00B149BD"/>
    <w:rsid w:val="00B149E0"/>
    <w:rsid w:val="00B14E17"/>
    <w:rsid w:val="00B159AA"/>
    <w:rsid w:val="00B167B8"/>
    <w:rsid w:val="00B16EE8"/>
    <w:rsid w:val="00B17B58"/>
    <w:rsid w:val="00B201F4"/>
    <w:rsid w:val="00B2133B"/>
    <w:rsid w:val="00B2135A"/>
    <w:rsid w:val="00B21DAF"/>
    <w:rsid w:val="00B232E1"/>
    <w:rsid w:val="00B237AD"/>
    <w:rsid w:val="00B239F8"/>
    <w:rsid w:val="00B24663"/>
    <w:rsid w:val="00B24A03"/>
    <w:rsid w:val="00B255EC"/>
    <w:rsid w:val="00B25A60"/>
    <w:rsid w:val="00B25AE3"/>
    <w:rsid w:val="00B2602B"/>
    <w:rsid w:val="00B2664D"/>
    <w:rsid w:val="00B269C4"/>
    <w:rsid w:val="00B26C93"/>
    <w:rsid w:val="00B2716B"/>
    <w:rsid w:val="00B27762"/>
    <w:rsid w:val="00B27852"/>
    <w:rsid w:val="00B27AD0"/>
    <w:rsid w:val="00B27C30"/>
    <w:rsid w:val="00B300E4"/>
    <w:rsid w:val="00B30110"/>
    <w:rsid w:val="00B301A4"/>
    <w:rsid w:val="00B307D6"/>
    <w:rsid w:val="00B30CF5"/>
    <w:rsid w:val="00B30ED9"/>
    <w:rsid w:val="00B30F8A"/>
    <w:rsid w:val="00B32553"/>
    <w:rsid w:val="00B32849"/>
    <w:rsid w:val="00B32973"/>
    <w:rsid w:val="00B33A05"/>
    <w:rsid w:val="00B345C2"/>
    <w:rsid w:val="00B347A5"/>
    <w:rsid w:val="00B35CD1"/>
    <w:rsid w:val="00B35E4B"/>
    <w:rsid w:val="00B35EF6"/>
    <w:rsid w:val="00B36597"/>
    <w:rsid w:val="00B36AA2"/>
    <w:rsid w:val="00B37144"/>
    <w:rsid w:val="00B379AD"/>
    <w:rsid w:val="00B37AD5"/>
    <w:rsid w:val="00B37E80"/>
    <w:rsid w:val="00B40019"/>
    <w:rsid w:val="00B40960"/>
    <w:rsid w:val="00B41EA4"/>
    <w:rsid w:val="00B4251B"/>
    <w:rsid w:val="00B42855"/>
    <w:rsid w:val="00B42E80"/>
    <w:rsid w:val="00B42ED9"/>
    <w:rsid w:val="00B433AD"/>
    <w:rsid w:val="00B446DD"/>
    <w:rsid w:val="00B44B77"/>
    <w:rsid w:val="00B46778"/>
    <w:rsid w:val="00B4711B"/>
    <w:rsid w:val="00B47979"/>
    <w:rsid w:val="00B47AD9"/>
    <w:rsid w:val="00B47EEF"/>
    <w:rsid w:val="00B50759"/>
    <w:rsid w:val="00B509A2"/>
    <w:rsid w:val="00B512C2"/>
    <w:rsid w:val="00B51716"/>
    <w:rsid w:val="00B51F9B"/>
    <w:rsid w:val="00B521D5"/>
    <w:rsid w:val="00B53897"/>
    <w:rsid w:val="00B546A8"/>
    <w:rsid w:val="00B5493A"/>
    <w:rsid w:val="00B55201"/>
    <w:rsid w:val="00B55560"/>
    <w:rsid w:val="00B56890"/>
    <w:rsid w:val="00B56EA9"/>
    <w:rsid w:val="00B570F2"/>
    <w:rsid w:val="00B57C22"/>
    <w:rsid w:val="00B57DB0"/>
    <w:rsid w:val="00B57DCA"/>
    <w:rsid w:val="00B57DE3"/>
    <w:rsid w:val="00B600AD"/>
    <w:rsid w:val="00B60528"/>
    <w:rsid w:val="00B61112"/>
    <w:rsid w:val="00B620C2"/>
    <w:rsid w:val="00B62323"/>
    <w:rsid w:val="00B62AF6"/>
    <w:rsid w:val="00B62C8E"/>
    <w:rsid w:val="00B63387"/>
    <w:rsid w:val="00B640B7"/>
    <w:rsid w:val="00B64FCE"/>
    <w:rsid w:val="00B65078"/>
    <w:rsid w:val="00B650B9"/>
    <w:rsid w:val="00B65155"/>
    <w:rsid w:val="00B655CB"/>
    <w:rsid w:val="00B65ACB"/>
    <w:rsid w:val="00B65F22"/>
    <w:rsid w:val="00B6687B"/>
    <w:rsid w:val="00B67071"/>
    <w:rsid w:val="00B67643"/>
    <w:rsid w:val="00B67CB5"/>
    <w:rsid w:val="00B71088"/>
    <w:rsid w:val="00B7138F"/>
    <w:rsid w:val="00B7154D"/>
    <w:rsid w:val="00B715BF"/>
    <w:rsid w:val="00B71C1F"/>
    <w:rsid w:val="00B7267D"/>
    <w:rsid w:val="00B73130"/>
    <w:rsid w:val="00B73B2B"/>
    <w:rsid w:val="00B74098"/>
    <w:rsid w:val="00B74100"/>
    <w:rsid w:val="00B7433A"/>
    <w:rsid w:val="00B746D9"/>
    <w:rsid w:val="00B74DE3"/>
    <w:rsid w:val="00B7606C"/>
    <w:rsid w:val="00B7640B"/>
    <w:rsid w:val="00B76530"/>
    <w:rsid w:val="00B76AFE"/>
    <w:rsid w:val="00B7746E"/>
    <w:rsid w:val="00B7776A"/>
    <w:rsid w:val="00B77995"/>
    <w:rsid w:val="00B80549"/>
    <w:rsid w:val="00B80AB1"/>
    <w:rsid w:val="00B80B4A"/>
    <w:rsid w:val="00B80D50"/>
    <w:rsid w:val="00B81012"/>
    <w:rsid w:val="00B811F8"/>
    <w:rsid w:val="00B817C6"/>
    <w:rsid w:val="00B81D64"/>
    <w:rsid w:val="00B82243"/>
    <w:rsid w:val="00B823BB"/>
    <w:rsid w:val="00B826FD"/>
    <w:rsid w:val="00B827A4"/>
    <w:rsid w:val="00B829FD"/>
    <w:rsid w:val="00B83A8E"/>
    <w:rsid w:val="00B84269"/>
    <w:rsid w:val="00B84606"/>
    <w:rsid w:val="00B849CE"/>
    <w:rsid w:val="00B85685"/>
    <w:rsid w:val="00B857A7"/>
    <w:rsid w:val="00B85DDA"/>
    <w:rsid w:val="00B85F4C"/>
    <w:rsid w:val="00B86CF9"/>
    <w:rsid w:val="00B86F89"/>
    <w:rsid w:val="00B8715D"/>
    <w:rsid w:val="00B87523"/>
    <w:rsid w:val="00B8765B"/>
    <w:rsid w:val="00B87C13"/>
    <w:rsid w:val="00B9025F"/>
    <w:rsid w:val="00B90285"/>
    <w:rsid w:val="00B9074C"/>
    <w:rsid w:val="00B9093A"/>
    <w:rsid w:val="00B90FF5"/>
    <w:rsid w:val="00B913E9"/>
    <w:rsid w:val="00B9161D"/>
    <w:rsid w:val="00B91836"/>
    <w:rsid w:val="00B91910"/>
    <w:rsid w:val="00B91ED8"/>
    <w:rsid w:val="00B9202D"/>
    <w:rsid w:val="00B92076"/>
    <w:rsid w:val="00B92A20"/>
    <w:rsid w:val="00B92BCF"/>
    <w:rsid w:val="00B92F66"/>
    <w:rsid w:val="00B93136"/>
    <w:rsid w:val="00B937F2"/>
    <w:rsid w:val="00B9400F"/>
    <w:rsid w:val="00B94148"/>
    <w:rsid w:val="00B94641"/>
    <w:rsid w:val="00B946B6"/>
    <w:rsid w:val="00B94CB0"/>
    <w:rsid w:val="00B9515C"/>
    <w:rsid w:val="00B9523B"/>
    <w:rsid w:val="00B961FF"/>
    <w:rsid w:val="00B9656A"/>
    <w:rsid w:val="00B965A8"/>
    <w:rsid w:val="00B967C9"/>
    <w:rsid w:val="00B96F4E"/>
    <w:rsid w:val="00B97742"/>
    <w:rsid w:val="00BA017B"/>
    <w:rsid w:val="00BA2C04"/>
    <w:rsid w:val="00BA3286"/>
    <w:rsid w:val="00BA347E"/>
    <w:rsid w:val="00BA48AF"/>
    <w:rsid w:val="00BA4C1D"/>
    <w:rsid w:val="00BA4F01"/>
    <w:rsid w:val="00BA5187"/>
    <w:rsid w:val="00BA55C3"/>
    <w:rsid w:val="00BA6B0B"/>
    <w:rsid w:val="00BA6D00"/>
    <w:rsid w:val="00BA7853"/>
    <w:rsid w:val="00BB0B15"/>
    <w:rsid w:val="00BB0BEF"/>
    <w:rsid w:val="00BB0DC8"/>
    <w:rsid w:val="00BB11AA"/>
    <w:rsid w:val="00BB1902"/>
    <w:rsid w:val="00BB1B5E"/>
    <w:rsid w:val="00BB1EF6"/>
    <w:rsid w:val="00BB215B"/>
    <w:rsid w:val="00BB2CC5"/>
    <w:rsid w:val="00BB317D"/>
    <w:rsid w:val="00BB3200"/>
    <w:rsid w:val="00BB3B22"/>
    <w:rsid w:val="00BB5C61"/>
    <w:rsid w:val="00BB6405"/>
    <w:rsid w:val="00BB6AE1"/>
    <w:rsid w:val="00BB6D7F"/>
    <w:rsid w:val="00BB7648"/>
    <w:rsid w:val="00BB79DE"/>
    <w:rsid w:val="00BC0004"/>
    <w:rsid w:val="00BC08C8"/>
    <w:rsid w:val="00BC0C65"/>
    <w:rsid w:val="00BC0E7E"/>
    <w:rsid w:val="00BC0EC8"/>
    <w:rsid w:val="00BC10CF"/>
    <w:rsid w:val="00BC1442"/>
    <w:rsid w:val="00BC1E17"/>
    <w:rsid w:val="00BC23D7"/>
    <w:rsid w:val="00BC2CE0"/>
    <w:rsid w:val="00BC33A4"/>
    <w:rsid w:val="00BC3544"/>
    <w:rsid w:val="00BC44AF"/>
    <w:rsid w:val="00BC5083"/>
    <w:rsid w:val="00BC57BA"/>
    <w:rsid w:val="00BC5CEF"/>
    <w:rsid w:val="00BC5DA0"/>
    <w:rsid w:val="00BC5F10"/>
    <w:rsid w:val="00BC61C7"/>
    <w:rsid w:val="00BC6518"/>
    <w:rsid w:val="00BC69C5"/>
    <w:rsid w:val="00BC6C82"/>
    <w:rsid w:val="00BC6F42"/>
    <w:rsid w:val="00BC704B"/>
    <w:rsid w:val="00BC7237"/>
    <w:rsid w:val="00BC7250"/>
    <w:rsid w:val="00BC761B"/>
    <w:rsid w:val="00BC799A"/>
    <w:rsid w:val="00BD12CA"/>
    <w:rsid w:val="00BD13A5"/>
    <w:rsid w:val="00BD1535"/>
    <w:rsid w:val="00BD19AC"/>
    <w:rsid w:val="00BD1C4F"/>
    <w:rsid w:val="00BD1F71"/>
    <w:rsid w:val="00BD21D8"/>
    <w:rsid w:val="00BD23AA"/>
    <w:rsid w:val="00BD2BE3"/>
    <w:rsid w:val="00BD30BA"/>
    <w:rsid w:val="00BD34AB"/>
    <w:rsid w:val="00BD3A8D"/>
    <w:rsid w:val="00BD3EFE"/>
    <w:rsid w:val="00BD4924"/>
    <w:rsid w:val="00BD5783"/>
    <w:rsid w:val="00BD581F"/>
    <w:rsid w:val="00BD5A81"/>
    <w:rsid w:val="00BD5C1E"/>
    <w:rsid w:val="00BD6163"/>
    <w:rsid w:val="00BD7228"/>
    <w:rsid w:val="00BD7359"/>
    <w:rsid w:val="00BD7871"/>
    <w:rsid w:val="00BD7AB0"/>
    <w:rsid w:val="00BD7F3F"/>
    <w:rsid w:val="00BE0EF0"/>
    <w:rsid w:val="00BE1141"/>
    <w:rsid w:val="00BE180B"/>
    <w:rsid w:val="00BE2134"/>
    <w:rsid w:val="00BE3D8E"/>
    <w:rsid w:val="00BE3FF5"/>
    <w:rsid w:val="00BE41FD"/>
    <w:rsid w:val="00BE46B1"/>
    <w:rsid w:val="00BE47DE"/>
    <w:rsid w:val="00BE55D2"/>
    <w:rsid w:val="00BE62ED"/>
    <w:rsid w:val="00BE6372"/>
    <w:rsid w:val="00BE6544"/>
    <w:rsid w:val="00BE6827"/>
    <w:rsid w:val="00BE6849"/>
    <w:rsid w:val="00BE6CB0"/>
    <w:rsid w:val="00BE7695"/>
    <w:rsid w:val="00BE7F42"/>
    <w:rsid w:val="00BF008A"/>
    <w:rsid w:val="00BF0B89"/>
    <w:rsid w:val="00BF284A"/>
    <w:rsid w:val="00BF3022"/>
    <w:rsid w:val="00BF347F"/>
    <w:rsid w:val="00BF37D7"/>
    <w:rsid w:val="00BF45A5"/>
    <w:rsid w:val="00BF4F52"/>
    <w:rsid w:val="00BF5316"/>
    <w:rsid w:val="00BF6EFA"/>
    <w:rsid w:val="00BF71DA"/>
    <w:rsid w:val="00BF73B0"/>
    <w:rsid w:val="00BF7628"/>
    <w:rsid w:val="00BF799C"/>
    <w:rsid w:val="00C00891"/>
    <w:rsid w:val="00C00B26"/>
    <w:rsid w:val="00C0145F"/>
    <w:rsid w:val="00C025F2"/>
    <w:rsid w:val="00C02F62"/>
    <w:rsid w:val="00C03553"/>
    <w:rsid w:val="00C03F15"/>
    <w:rsid w:val="00C047EA"/>
    <w:rsid w:val="00C0636B"/>
    <w:rsid w:val="00C06536"/>
    <w:rsid w:val="00C0769F"/>
    <w:rsid w:val="00C077D0"/>
    <w:rsid w:val="00C10539"/>
    <w:rsid w:val="00C10B91"/>
    <w:rsid w:val="00C10E38"/>
    <w:rsid w:val="00C1122A"/>
    <w:rsid w:val="00C117FE"/>
    <w:rsid w:val="00C1291D"/>
    <w:rsid w:val="00C13F8D"/>
    <w:rsid w:val="00C14A12"/>
    <w:rsid w:val="00C14A95"/>
    <w:rsid w:val="00C15007"/>
    <w:rsid w:val="00C1527D"/>
    <w:rsid w:val="00C1533C"/>
    <w:rsid w:val="00C157A6"/>
    <w:rsid w:val="00C1665C"/>
    <w:rsid w:val="00C16ADD"/>
    <w:rsid w:val="00C17032"/>
    <w:rsid w:val="00C175FE"/>
    <w:rsid w:val="00C17F33"/>
    <w:rsid w:val="00C202D2"/>
    <w:rsid w:val="00C20614"/>
    <w:rsid w:val="00C20B0A"/>
    <w:rsid w:val="00C20C58"/>
    <w:rsid w:val="00C20C5D"/>
    <w:rsid w:val="00C214D2"/>
    <w:rsid w:val="00C222EE"/>
    <w:rsid w:val="00C2251A"/>
    <w:rsid w:val="00C22743"/>
    <w:rsid w:val="00C22F3D"/>
    <w:rsid w:val="00C230D8"/>
    <w:rsid w:val="00C232A4"/>
    <w:rsid w:val="00C2340D"/>
    <w:rsid w:val="00C23B4B"/>
    <w:rsid w:val="00C24B58"/>
    <w:rsid w:val="00C26095"/>
    <w:rsid w:val="00C262B3"/>
    <w:rsid w:val="00C27F7A"/>
    <w:rsid w:val="00C30672"/>
    <w:rsid w:val="00C310ED"/>
    <w:rsid w:val="00C3236F"/>
    <w:rsid w:val="00C3272B"/>
    <w:rsid w:val="00C331B2"/>
    <w:rsid w:val="00C348BA"/>
    <w:rsid w:val="00C35019"/>
    <w:rsid w:val="00C35DF7"/>
    <w:rsid w:val="00C37181"/>
    <w:rsid w:val="00C3723D"/>
    <w:rsid w:val="00C4083A"/>
    <w:rsid w:val="00C41428"/>
    <w:rsid w:val="00C41D3F"/>
    <w:rsid w:val="00C4251F"/>
    <w:rsid w:val="00C436EA"/>
    <w:rsid w:val="00C44257"/>
    <w:rsid w:val="00C44BC4"/>
    <w:rsid w:val="00C4506F"/>
    <w:rsid w:val="00C45747"/>
    <w:rsid w:val="00C46113"/>
    <w:rsid w:val="00C46173"/>
    <w:rsid w:val="00C468EF"/>
    <w:rsid w:val="00C5009A"/>
    <w:rsid w:val="00C501AF"/>
    <w:rsid w:val="00C50539"/>
    <w:rsid w:val="00C5070D"/>
    <w:rsid w:val="00C51413"/>
    <w:rsid w:val="00C5167C"/>
    <w:rsid w:val="00C51EE7"/>
    <w:rsid w:val="00C5267D"/>
    <w:rsid w:val="00C52B72"/>
    <w:rsid w:val="00C53944"/>
    <w:rsid w:val="00C5516D"/>
    <w:rsid w:val="00C5593E"/>
    <w:rsid w:val="00C55F05"/>
    <w:rsid w:val="00C570CB"/>
    <w:rsid w:val="00C57423"/>
    <w:rsid w:val="00C57D22"/>
    <w:rsid w:val="00C60458"/>
    <w:rsid w:val="00C60A08"/>
    <w:rsid w:val="00C60ACF"/>
    <w:rsid w:val="00C61A50"/>
    <w:rsid w:val="00C61CB0"/>
    <w:rsid w:val="00C635F2"/>
    <w:rsid w:val="00C6362D"/>
    <w:rsid w:val="00C641F9"/>
    <w:rsid w:val="00C64D4C"/>
    <w:rsid w:val="00C651AF"/>
    <w:rsid w:val="00C65765"/>
    <w:rsid w:val="00C6585D"/>
    <w:rsid w:val="00C65DB7"/>
    <w:rsid w:val="00C667D5"/>
    <w:rsid w:val="00C66F92"/>
    <w:rsid w:val="00C67495"/>
    <w:rsid w:val="00C70C5A"/>
    <w:rsid w:val="00C70CD1"/>
    <w:rsid w:val="00C71ADC"/>
    <w:rsid w:val="00C720FF"/>
    <w:rsid w:val="00C7242F"/>
    <w:rsid w:val="00C72A34"/>
    <w:rsid w:val="00C72BFE"/>
    <w:rsid w:val="00C73EDB"/>
    <w:rsid w:val="00C747EE"/>
    <w:rsid w:val="00C753AE"/>
    <w:rsid w:val="00C759E3"/>
    <w:rsid w:val="00C761F8"/>
    <w:rsid w:val="00C769FE"/>
    <w:rsid w:val="00C777B0"/>
    <w:rsid w:val="00C800C1"/>
    <w:rsid w:val="00C80246"/>
    <w:rsid w:val="00C8054C"/>
    <w:rsid w:val="00C80852"/>
    <w:rsid w:val="00C81222"/>
    <w:rsid w:val="00C8139F"/>
    <w:rsid w:val="00C815F6"/>
    <w:rsid w:val="00C81757"/>
    <w:rsid w:val="00C8270B"/>
    <w:rsid w:val="00C827F5"/>
    <w:rsid w:val="00C83120"/>
    <w:rsid w:val="00C83F35"/>
    <w:rsid w:val="00C8495C"/>
    <w:rsid w:val="00C85361"/>
    <w:rsid w:val="00C85A76"/>
    <w:rsid w:val="00C85D3E"/>
    <w:rsid w:val="00C8686D"/>
    <w:rsid w:val="00C868FD"/>
    <w:rsid w:val="00C87905"/>
    <w:rsid w:val="00C87957"/>
    <w:rsid w:val="00C90079"/>
    <w:rsid w:val="00C901DC"/>
    <w:rsid w:val="00C9097A"/>
    <w:rsid w:val="00C912A5"/>
    <w:rsid w:val="00C91499"/>
    <w:rsid w:val="00C915A7"/>
    <w:rsid w:val="00C919F7"/>
    <w:rsid w:val="00C91C59"/>
    <w:rsid w:val="00C920B0"/>
    <w:rsid w:val="00C92285"/>
    <w:rsid w:val="00C9308B"/>
    <w:rsid w:val="00C93962"/>
    <w:rsid w:val="00C95177"/>
    <w:rsid w:val="00C95298"/>
    <w:rsid w:val="00C954CC"/>
    <w:rsid w:val="00C961C5"/>
    <w:rsid w:val="00C97AA9"/>
    <w:rsid w:val="00C97B42"/>
    <w:rsid w:val="00CA02CA"/>
    <w:rsid w:val="00CA061D"/>
    <w:rsid w:val="00CA0922"/>
    <w:rsid w:val="00CA1595"/>
    <w:rsid w:val="00CA1D69"/>
    <w:rsid w:val="00CA1FEB"/>
    <w:rsid w:val="00CA2BE6"/>
    <w:rsid w:val="00CA2C2D"/>
    <w:rsid w:val="00CA33DB"/>
    <w:rsid w:val="00CA3DC0"/>
    <w:rsid w:val="00CA3F17"/>
    <w:rsid w:val="00CA3F97"/>
    <w:rsid w:val="00CA411D"/>
    <w:rsid w:val="00CA4CDD"/>
    <w:rsid w:val="00CA590C"/>
    <w:rsid w:val="00CA5B7D"/>
    <w:rsid w:val="00CA5BD7"/>
    <w:rsid w:val="00CA604C"/>
    <w:rsid w:val="00CA6EF2"/>
    <w:rsid w:val="00CA7C57"/>
    <w:rsid w:val="00CA7C85"/>
    <w:rsid w:val="00CA7D37"/>
    <w:rsid w:val="00CB0033"/>
    <w:rsid w:val="00CB23C2"/>
    <w:rsid w:val="00CB27A2"/>
    <w:rsid w:val="00CB286A"/>
    <w:rsid w:val="00CB2E2D"/>
    <w:rsid w:val="00CB3869"/>
    <w:rsid w:val="00CB3AED"/>
    <w:rsid w:val="00CB4DE5"/>
    <w:rsid w:val="00CB4EAF"/>
    <w:rsid w:val="00CB62DD"/>
    <w:rsid w:val="00CB715E"/>
    <w:rsid w:val="00CB75F0"/>
    <w:rsid w:val="00CB7971"/>
    <w:rsid w:val="00CB7A3D"/>
    <w:rsid w:val="00CC000F"/>
    <w:rsid w:val="00CC060D"/>
    <w:rsid w:val="00CC08B1"/>
    <w:rsid w:val="00CC0EC1"/>
    <w:rsid w:val="00CC12BE"/>
    <w:rsid w:val="00CC17D3"/>
    <w:rsid w:val="00CC1C7E"/>
    <w:rsid w:val="00CC2133"/>
    <w:rsid w:val="00CC265D"/>
    <w:rsid w:val="00CC2D65"/>
    <w:rsid w:val="00CC3DCC"/>
    <w:rsid w:val="00CC46AA"/>
    <w:rsid w:val="00CC48D5"/>
    <w:rsid w:val="00CC5BAE"/>
    <w:rsid w:val="00CC66E3"/>
    <w:rsid w:val="00CC7781"/>
    <w:rsid w:val="00CC7852"/>
    <w:rsid w:val="00CD0234"/>
    <w:rsid w:val="00CD03F4"/>
    <w:rsid w:val="00CD0F1E"/>
    <w:rsid w:val="00CD162F"/>
    <w:rsid w:val="00CD35A9"/>
    <w:rsid w:val="00CD3979"/>
    <w:rsid w:val="00CD3CF1"/>
    <w:rsid w:val="00CD487A"/>
    <w:rsid w:val="00CD49E7"/>
    <w:rsid w:val="00CD506E"/>
    <w:rsid w:val="00CD55E5"/>
    <w:rsid w:val="00CD58A2"/>
    <w:rsid w:val="00CD5BE0"/>
    <w:rsid w:val="00CD5E3F"/>
    <w:rsid w:val="00CD6044"/>
    <w:rsid w:val="00CD6B54"/>
    <w:rsid w:val="00CD7066"/>
    <w:rsid w:val="00CD7368"/>
    <w:rsid w:val="00CE01BF"/>
    <w:rsid w:val="00CE124C"/>
    <w:rsid w:val="00CE12C2"/>
    <w:rsid w:val="00CE1756"/>
    <w:rsid w:val="00CE1A17"/>
    <w:rsid w:val="00CE1FFC"/>
    <w:rsid w:val="00CE264F"/>
    <w:rsid w:val="00CE31D1"/>
    <w:rsid w:val="00CE36B5"/>
    <w:rsid w:val="00CE3806"/>
    <w:rsid w:val="00CE41CE"/>
    <w:rsid w:val="00CE43FF"/>
    <w:rsid w:val="00CE44FB"/>
    <w:rsid w:val="00CE4707"/>
    <w:rsid w:val="00CE49E9"/>
    <w:rsid w:val="00CE57BB"/>
    <w:rsid w:val="00CE5A05"/>
    <w:rsid w:val="00CE5E3A"/>
    <w:rsid w:val="00CE6341"/>
    <w:rsid w:val="00CE674B"/>
    <w:rsid w:val="00CE71D4"/>
    <w:rsid w:val="00CE7954"/>
    <w:rsid w:val="00CE7A20"/>
    <w:rsid w:val="00CF0326"/>
    <w:rsid w:val="00CF18EB"/>
    <w:rsid w:val="00CF1EDE"/>
    <w:rsid w:val="00CF2398"/>
    <w:rsid w:val="00CF2A5C"/>
    <w:rsid w:val="00CF2BF5"/>
    <w:rsid w:val="00CF34D5"/>
    <w:rsid w:val="00CF38D1"/>
    <w:rsid w:val="00CF41A5"/>
    <w:rsid w:val="00CF471F"/>
    <w:rsid w:val="00CF4747"/>
    <w:rsid w:val="00CF4830"/>
    <w:rsid w:val="00CF4F57"/>
    <w:rsid w:val="00CF532F"/>
    <w:rsid w:val="00CF737A"/>
    <w:rsid w:val="00CF7580"/>
    <w:rsid w:val="00CF7B79"/>
    <w:rsid w:val="00D0068A"/>
    <w:rsid w:val="00D038BB"/>
    <w:rsid w:val="00D03A72"/>
    <w:rsid w:val="00D03D3B"/>
    <w:rsid w:val="00D03D8B"/>
    <w:rsid w:val="00D043BB"/>
    <w:rsid w:val="00D04EE6"/>
    <w:rsid w:val="00D05345"/>
    <w:rsid w:val="00D054A3"/>
    <w:rsid w:val="00D05800"/>
    <w:rsid w:val="00D064E6"/>
    <w:rsid w:val="00D0665C"/>
    <w:rsid w:val="00D06B5C"/>
    <w:rsid w:val="00D07119"/>
    <w:rsid w:val="00D108F7"/>
    <w:rsid w:val="00D10D6E"/>
    <w:rsid w:val="00D11DC5"/>
    <w:rsid w:val="00D12BCB"/>
    <w:rsid w:val="00D1457A"/>
    <w:rsid w:val="00D15318"/>
    <w:rsid w:val="00D154A0"/>
    <w:rsid w:val="00D15730"/>
    <w:rsid w:val="00D1637B"/>
    <w:rsid w:val="00D16484"/>
    <w:rsid w:val="00D16D97"/>
    <w:rsid w:val="00D170B5"/>
    <w:rsid w:val="00D20005"/>
    <w:rsid w:val="00D20485"/>
    <w:rsid w:val="00D20C34"/>
    <w:rsid w:val="00D21A53"/>
    <w:rsid w:val="00D21DBA"/>
    <w:rsid w:val="00D22268"/>
    <w:rsid w:val="00D224C1"/>
    <w:rsid w:val="00D22BEC"/>
    <w:rsid w:val="00D23349"/>
    <w:rsid w:val="00D234F1"/>
    <w:rsid w:val="00D23938"/>
    <w:rsid w:val="00D24688"/>
    <w:rsid w:val="00D24B8E"/>
    <w:rsid w:val="00D25211"/>
    <w:rsid w:val="00D272D6"/>
    <w:rsid w:val="00D27C33"/>
    <w:rsid w:val="00D301EF"/>
    <w:rsid w:val="00D30E23"/>
    <w:rsid w:val="00D3211A"/>
    <w:rsid w:val="00D32476"/>
    <w:rsid w:val="00D3264C"/>
    <w:rsid w:val="00D32E51"/>
    <w:rsid w:val="00D33797"/>
    <w:rsid w:val="00D33D46"/>
    <w:rsid w:val="00D3506F"/>
    <w:rsid w:val="00D352E8"/>
    <w:rsid w:val="00D35F6F"/>
    <w:rsid w:val="00D36521"/>
    <w:rsid w:val="00D3695E"/>
    <w:rsid w:val="00D37D27"/>
    <w:rsid w:val="00D37FD3"/>
    <w:rsid w:val="00D402DF"/>
    <w:rsid w:val="00D40340"/>
    <w:rsid w:val="00D40689"/>
    <w:rsid w:val="00D40C06"/>
    <w:rsid w:val="00D40E90"/>
    <w:rsid w:val="00D41D2D"/>
    <w:rsid w:val="00D43332"/>
    <w:rsid w:val="00D446DD"/>
    <w:rsid w:val="00D44D49"/>
    <w:rsid w:val="00D4502A"/>
    <w:rsid w:val="00D45890"/>
    <w:rsid w:val="00D46220"/>
    <w:rsid w:val="00D46B63"/>
    <w:rsid w:val="00D46C7D"/>
    <w:rsid w:val="00D47E98"/>
    <w:rsid w:val="00D507DB"/>
    <w:rsid w:val="00D50A55"/>
    <w:rsid w:val="00D5122D"/>
    <w:rsid w:val="00D5150F"/>
    <w:rsid w:val="00D51EEF"/>
    <w:rsid w:val="00D53D93"/>
    <w:rsid w:val="00D54063"/>
    <w:rsid w:val="00D54285"/>
    <w:rsid w:val="00D5435C"/>
    <w:rsid w:val="00D5452C"/>
    <w:rsid w:val="00D5461F"/>
    <w:rsid w:val="00D54793"/>
    <w:rsid w:val="00D548B6"/>
    <w:rsid w:val="00D54C72"/>
    <w:rsid w:val="00D55223"/>
    <w:rsid w:val="00D56610"/>
    <w:rsid w:val="00D56A93"/>
    <w:rsid w:val="00D56EB6"/>
    <w:rsid w:val="00D575E8"/>
    <w:rsid w:val="00D57B9C"/>
    <w:rsid w:val="00D57E7F"/>
    <w:rsid w:val="00D603F3"/>
    <w:rsid w:val="00D60988"/>
    <w:rsid w:val="00D609F2"/>
    <w:rsid w:val="00D60B46"/>
    <w:rsid w:val="00D61857"/>
    <w:rsid w:val="00D622C5"/>
    <w:rsid w:val="00D623DC"/>
    <w:rsid w:val="00D62544"/>
    <w:rsid w:val="00D6272E"/>
    <w:rsid w:val="00D6290F"/>
    <w:rsid w:val="00D62E44"/>
    <w:rsid w:val="00D6399C"/>
    <w:rsid w:val="00D64742"/>
    <w:rsid w:val="00D64BC1"/>
    <w:rsid w:val="00D65741"/>
    <w:rsid w:val="00D658C8"/>
    <w:rsid w:val="00D65DF4"/>
    <w:rsid w:val="00D679D5"/>
    <w:rsid w:val="00D67BBD"/>
    <w:rsid w:val="00D67FBC"/>
    <w:rsid w:val="00D705FD"/>
    <w:rsid w:val="00D70A8F"/>
    <w:rsid w:val="00D71045"/>
    <w:rsid w:val="00D713F7"/>
    <w:rsid w:val="00D72751"/>
    <w:rsid w:val="00D72A0D"/>
    <w:rsid w:val="00D72F98"/>
    <w:rsid w:val="00D73A65"/>
    <w:rsid w:val="00D746AC"/>
    <w:rsid w:val="00D74A8E"/>
    <w:rsid w:val="00D755A2"/>
    <w:rsid w:val="00D7564E"/>
    <w:rsid w:val="00D75AF2"/>
    <w:rsid w:val="00D76935"/>
    <w:rsid w:val="00D76B3C"/>
    <w:rsid w:val="00D76D98"/>
    <w:rsid w:val="00D76F6E"/>
    <w:rsid w:val="00D77E26"/>
    <w:rsid w:val="00D80475"/>
    <w:rsid w:val="00D80E33"/>
    <w:rsid w:val="00D80E36"/>
    <w:rsid w:val="00D817BE"/>
    <w:rsid w:val="00D81E55"/>
    <w:rsid w:val="00D8218F"/>
    <w:rsid w:val="00D82433"/>
    <w:rsid w:val="00D82714"/>
    <w:rsid w:val="00D827B1"/>
    <w:rsid w:val="00D82A8B"/>
    <w:rsid w:val="00D82E34"/>
    <w:rsid w:val="00D83679"/>
    <w:rsid w:val="00D8370B"/>
    <w:rsid w:val="00D83BF3"/>
    <w:rsid w:val="00D83E7F"/>
    <w:rsid w:val="00D84021"/>
    <w:rsid w:val="00D840A5"/>
    <w:rsid w:val="00D84325"/>
    <w:rsid w:val="00D8463E"/>
    <w:rsid w:val="00D861DB"/>
    <w:rsid w:val="00D868D2"/>
    <w:rsid w:val="00D86AA2"/>
    <w:rsid w:val="00D86B0E"/>
    <w:rsid w:val="00D86D63"/>
    <w:rsid w:val="00D872FA"/>
    <w:rsid w:val="00D87A0E"/>
    <w:rsid w:val="00D90BEB"/>
    <w:rsid w:val="00D90DA3"/>
    <w:rsid w:val="00D916D6"/>
    <w:rsid w:val="00D919B3"/>
    <w:rsid w:val="00D91C98"/>
    <w:rsid w:val="00D91F43"/>
    <w:rsid w:val="00D91F5F"/>
    <w:rsid w:val="00D92129"/>
    <w:rsid w:val="00D92FFB"/>
    <w:rsid w:val="00D93771"/>
    <w:rsid w:val="00D93972"/>
    <w:rsid w:val="00D9485A"/>
    <w:rsid w:val="00D94AD9"/>
    <w:rsid w:val="00D95291"/>
    <w:rsid w:val="00D9632C"/>
    <w:rsid w:val="00D968D1"/>
    <w:rsid w:val="00D97C92"/>
    <w:rsid w:val="00DA1691"/>
    <w:rsid w:val="00DA1873"/>
    <w:rsid w:val="00DA1F73"/>
    <w:rsid w:val="00DA2052"/>
    <w:rsid w:val="00DA266C"/>
    <w:rsid w:val="00DA2E1B"/>
    <w:rsid w:val="00DA2E45"/>
    <w:rsid w:val="00DA30AE"/>
    <w:rsid w:val="00DA34F8"/>
    <w:rsid w:val="00DA36F1"/>
    <w:rsid w:val="00DA3900"/>
    <w:rsid w:val="00DA3C87"/>
    <w:rsid w:val="00DA4D92"/>
    <w:rsid w:val="00DA6271"/>
    <w:rsid w:val="00DA7356"/>
    <w:rsid w:val="00DA74DC"/>
    <w:rsid w:val="00DA787D"/>
    <w:rsid w:val="00DB0204"/>
    <w:rsid w:val="00DB08EB"/>
    <w:rsid w:val="00DB110D"/>
    <w:rsid w:val="00DB1117"/>
    <w:rsid w:val="00DB146D"/>
    <w:rsid w:val="00DB1573"/>
    <w:rsid w:val="00DB1694"/>
    <w:rsid w:val="00DB17B9"/>
    <w:rsid w:val="00DB1DEF"/>
    <w:rsid w:val="00DB2522"/>
    <w:rsid w:val="00DB3547"/>
    <w:rsid w:val="00DB4143"/>
    <w:rsid w:val="00DB43E3"/>
    <w:rsid w:val="00DB46D9"/>
    <w:rsid w:val="00DB4946"/>
    <w:rsid w:val="00DB4D1C"/>
    <w:rsid w:val="00DB4DD0"/>
    <w:rsid w:val="00DB4ECD"/>
    <w:rsid w:val="00DB52D4"/>
    <w:rsid w:val="00DB5528"/>
    <w:rsid w:val="00DB5D06"/>
    <w:rsid w:val="00DB5D8A"/>
    <w:rsid w:val="00DB6088"/>
    <w:rsid w:val="00DB6177"/>
    <w:rsid w:val="00DB635D"/>
    <w:rsid w:val="00DB6736"/>
    <w:rsid w:val="00DB69FE"/>
    <w:rsid w:val="00DB6A68"/>
    <w:rsid w:val="00DB6B85"/>
    <w:rsid w:val="00DB6DD0"/>
    <w:rsid w:val="00DB717A"/>
    <w:rsid w:val="00DC07AE"/>
    <w:rsid w:val="00DC1693"/>
    <w:rsid w:val="00DC1770"/>
    <w:rsid w:val="00DC199C"/>
    <w:rsid w:val="00DC1C12"/>
    <w:rsid w:val="00DC231B"/>
    <w:rsid w:val="00DC3662"/>
    <w:rsid w:val="00DC534F"/>
    <w:rsid w:val="00DC5F94"/>
    <w:rsid w:val="00DC6027"/>
    <w:rsid w:val="00DC6F91"/>
    <w:rsid w:val="00DC7053"/>
    <w:rsid w:val="00DC7066"/>
    <w:rsid w:val="00DC7531"/>
    <w:rsid w:val="00DC7630"/>
    <w:rsid w:val="00DC7F97"/>
    <w:rsid w:val="00DD00D7"/>
    <w:rsid w:val="00DD018D"/>
    <w:rsid w:val="00DD01D1"/>
    <w:rsid w:val="00DD1504"/>
    <w:rsid w:val="00DD22C1"/>
    <w:rsid w:val="00DD2889"/>
    <w:rsid w:val="00DD3C9C"/>
    <w:rsid w:val="00DD52E0"/>
    <w:rsid w:val="00DD5336"/>
    <w:rsid w:val="00DD5592"/>
    <w:rsid w:val="00DD5833"/>
    <w:rsid w:val="00DD6E69"/>
    <w:rsid w:val="00DD704E"/>
    <w:rsid w:val="00DD7159"/>
    <w:rsid w:val="00DD7E50"/>
    <w:rsid w:val="00DE0A6B"/>
    <w:rsid w:val="00DE1484"/>
    <w:rsid w:val="00DE16A9"/>
    <w:rsid w:val="00DE17A4"/>
    <w:rsid w:val="00DE21B2"/>
    <w:rsid w:val="00DE2306"/>
    <w:rsid w:val="00DE3CAF"/>
    <w:rsid w:val="00DE3F22"/>
    <w:rsid w:val="00DE40D0"/>
    <w:rsid w:val="00DE447D"/>
    <w:rsid w:val="00DE4C31"/>
    <w:rsid w:val="00DE4D40"/>
    <w:rsid w:val="00DE5FD2"/>
    <w:rsid w:val="00DE63F3"/>
    <w:rsid w:val="00DF024A"/>
    <w:rsid w:val="00DF0287"/>
    <w:rsid w:val="00DF0FAA"/>
    <w:rsid w:val="00DF20C0"/>
    <w:rsid w:val="00DF30B4"/>
    <w:rsid w:val="00DF331A"/>
    <w:rsid w:val="00DF33BE"/>
    <w:rsid w:val="00DF3FE3"/>
    <w:rsid w:val="00DF517A"/>
    <w:rsid w:val="00DF56C7"/>
    <w:rsid w:val="00DF6217"/>
    <w:rsid w:val="00DF63D4"/>
    <w:rsid w:val="00DF6A9B"/>
    <w:rsid w:val="00DF7E3D"/>
    <w:rsid w:val="00E009A6"/>
    <w:rsid w:val="00E018A1"/>
    <w:rsid w:val="00E01E19"/>
    <w:rsid w:val="00E037D4"/>
    <w:rsid w:val="00E03977"/>
    <w:rsid w:val="00E03A93"/>
    <w:rsid w:val="00E04AED"/>
    <w:rsid w:val="00E04F04"/>
    <w:rsid w:val="00E050E8"/>
    <w:rsid w:val="00E0526C"/>
    <w:rsid w:val="00E05503"/>
    <w:rsid w:val="00E05B96"/>
    <w:rsid w:val="00E05E01"/>
    <w:rsid w:val="00E05E6C"/>
    <w:rsid w:val="00E06C58"/>
    <w:rsid w:val="00E0721B"/>
    <w:rsid w:val="00E11160"/>
    <w:rsid w:val="00E11BE3"/>
    <w:rsid w:val="00E12500"/>
    <w:rsid w:val="00E12DCD"/>
    <w:rsid w:val="00E12FF3"/>
    <w:rsid w:val="00E134F3"/>
    <w:rsid w:val="00E1400E"/>
    <w:rsid w:val="00E15F1F"/>
    <w:rsid w:val="00E16B33"/>
    <w:rsid w:val="00E171F1"/>
    <w:rsid w:val="00E17868"/>
    <w:rsid w:val="00E17DC6"/>
    <w:rsid w:val="00E20A89"/>
    <w:rsid w:val="00E20FCE"/>
    <w:rsid w:val="00E214FB"/>
    <w:rsid w:val="00E21963"/>
    <w:rsid w:val="00E2226C"/>
    <w:rsid w:val="00E22644"/>
    <w:rsid w:val="00E236C7"/>
    <w:rsid w:val="00E238EA"/>
    <w:rsid w:val="00E2391F"/>
    <w:rsid w:val="00E23DED"/>
    <w:rsid w:val="00E24128"/>
    <w:rsid w:val="00E249EA"/>
    <w:rsid w:val="00E2551F"/>
    <w:rsid w:val="00E258BE"/>
    <w:rsid w:val="00E265D9"/>
    <w:rsid w:val="00E26746"/>
    <w:rsid w:val="00E26A6A"/>
    <w:rsid w:val="00E26DA7"/>
    <w:rsid w:val="00E26F76"/>
    <w:rsid w:val="00E274E5"/>
    <w:rsid w:val="00E301F1"/>
    <w:rsid w:val="00E30373"/>
    <w:rsid w:val="00E306D4"/>
    <w:rsid w:val="00E31078"/>
    <w:rsid w:val="00E32594"/>
    <w:rsid w:val="00E325A2"/>
    <w:rsid w:val="00E32AF0"/>
    <w:rsid w:val="00E32C84"/>
    <w:rsid w:val="00E32CC0"/>
    <w:rsid w:val="00E32EEC"/>
    <w:rsid w:val="00E32F78"/>
    <w:rsid w:val="00E341FA"/>
    <w:rsid w:val="00E34292"/>
    <w:rsid w:val="00E3541D"/>
    <w:rsid w:val="00E357B0"/>
    <w:rsid w:val="00E359C2"/>
    <w:rsid w:val="00E36046"/>
    <w:rsid w:val="00E36156"/>
    <w:rsid w:val="00E36DDA"/>
    <w:rsid w:val="00E37275"/>
    <w:rsid w:val="00E379EF"/>
    <w:rsid w:val="00E410E5"/>
    <w:rsid w:val="00E41752"/>
    <w:rsid w:val="00E418AC"/>
    <w:rsid w:val="00E42163"/>
    <w:rsid w:val="00E42A08"/>
    <w:rsid w:val="00E42A8E"/>
    <w:rsid w:val="00E43842"/>
    <w:rsid w:val="00E43B28"/>
    <w:rsid w:val="00E43E51"/>
    <w:rsid w:val="00E43E99"/>
    <w:rsid w:val="00E44BF1"/>
    <w:rsid w:val="00E45A08"/>
    <w:rsid w:val="00E45A42"/>
    <w:rsid w:val="00E45E8D"/>
    <w:rsid w:val="00E46737"/>
    <w:rsid w:val="00E46A82"/>
    <w:rsid w:val="00E470F8"/>
    <w:rsid w:val="00E475EE"/>
    <w:rsid w:val="00E47640"/>
    <w:rsid w:val="00E478B3"/>
    <w:rsid w:val="00E5089E"/>
    <w:rsid w:val="00E50C55"/>
    <w:rsid w:val="00E50C78"/>
    <w:rsid w:val="00E51B94"/>
    <w:rsid w:val="00E523A2"/>
    <w:rsid w:val="00E52464"/>
    <w:rsid w:val="00E529F7"/>
    <w:rsid w:val="00E53185"/>
    <w:rsid w:val="00E535E5"/>
    <w:rsid w:val="00E545E8"/>
    <w:rsid w:val="00E54616"/>
    <w:rsid w:val="00E54FAE"/>
    <w:rsid w:val="00E55554"/>
    <w:rsid w:val="00E5638A"/>
    <w:rsid w:val="00E564D7"/>
    <w:rsid w:val="00E56697"/>
    <w:rsid w:val="00E575A5"/>
    <w:rsid w:val="00E57889"/>
    <w:rsid w:val="00E57E3D"/>
    <w:rsid w:val="00E57E9F"/>
    <w:rsid w:val="00E604C9"/>
    <w:rsid w:val="00E60B97"/>
    <w:rsid w:val="00E60CA8"/>
    <w:rsid w:val="00E619AF"/>
    <w:rsid w:val="00E62754"/>
    <w:rsid w:val="00E643B1"/>
    <w:rsid w:val="00E64432"/>
    <w:rsid w:val="00E648A7"/>
    <w:rsid w:val="00E6500D"/>
    <w:rsid w:val="00E652E0"/>
    <w:rsid w:val="00E65645"/>
    <w:rsid w:val="00E65943"/>
    <w:rsid w:val="00E665FC"/>
    <w:rsid w:val="00E673CF"/>
    <w:rsid w:val="00E67F25"/>
    <w:rsid w:val="00E7029F"/>
    <w:rsid w:val="00E70D51"/>
    <w:rsid w:val="00E7200C"/>
    <w:rsid w:val="00E72888"/>
    <w:rsid w:val="00E729A3"/>
    <w:rsid w:val="00E72A79"/>
    <w:rsid w:val="00E7305D"/>
    <w:rsid w:val="00E736EE"/>
    <w:rsid w:val="00E737F4"/>
    <w:rsid w:val="00E73872"/>
    <w:rsid w:val="00E74B9F"/>
    <w:rsid w:val="00E74FE5"/>
    <w:rsid w:val="00E7561F"/>
    <w:rsid w:val="00E761D6"/>
    <w:rsid w:val="00E76586"/>
    <w:rsid w:val="00E76918"/>
    <w:rsid w:val="00E76C12"/>
    <w:rsid w:val="00E80438"/>
    <w:rsid w:val="00E80DEB"/>
    <w:rsid w:val="00E81B9A"/>
    <w:rsid w:val="00E81C3A"/>
    <w:rsid w:val="00E82036"/>
    <w:rsid w:val="00E8285F"/>
    <w:rsid w:val="00E83588"/>
    <w:rsid w:val="00E83707"/>
    <w:rsid w:val="00E83874"/>
    <w:rsid w:val="00E83FF3"/>
    <w:rsid w:val="00E843A6"/>
    <w:rsid w:val="00E849EB"/>
    <w:rsid w:val="00E84E01"/>
    <w:rsid w:val="00E85379"/>
    <w:rsid w:val="00E853FB"/>
    <w:rsid w:val="00E855CE"/>
    <w:rsid w:val="00E8592D"/>
    <w:rsid w:val="00E861B6"/>
    <w:rsid w:val="00E86549"/>
    <w:rsid w:val="00E86595"/>
    <w:rsid w:val="00E86AB5"/>
    <w:rsid w:val="00E86C4C"/>
    <w:rsid w:val="00E870ED"/>
    <w:rsid w:val="00E874DF"/>
    <w:rsid w:val="00E87931"/>
    <w:rsid w:val="00E90C84"/>
    <w:rsid w:val="00E910E9"/>
    <w:rsid w:val="00E910ED"/>
    <w:rsid w:val="00E910FA"/>
    <w:rsid w:val="00E91A7C"/>
    <w:rsid w:val="00E91E1D"/>
    <w:rsid w:val="00E91E32"/>
    <w:rsid w:val="00E92510"/>
    <w:rsid w:val="00E925B4"/>
    <w:rsid w:val="00E92B5C"/>
    <w:rsid w:val="00E93469"/>
    <w:rsid w:val="00E9386C"/>
    <w:rsid w:val="00E94219"/>
    <w:rsid w:val="00E95446"/>
    <w:rsid w:val="00E9596F"/>
    <w:rsid w:val="00E96048"/>
    <w:rsid w:val="00E964AB"/>
    <w:rsid w:val="00E96E71"/>
    <w:rsid w:val="00E975F4"/>
    <w:rsid w:val="00E97804"/>
    <w:rsid w:val="00EA0A40"/>
    <w:rsid w:val="00EA0DDE"/>
    <w:rsid w:val="00EA14DD"/>
    <w:rsid w:val="00EA1837"/>
    <w:rsid w:val="00EA1AE9"/>
    <w:rsid w:val="00EA21C8"/>
    <w:rsid w:val="00EA28AE"/>
    <w:rsid w:val="00EA2EF3"/>
    <w:rsid w:val="00EA46D9"/>
    <w:rsid w:val="00EA5009"/>
    <w:rsid w:val="00EA5885"/>
    <w:rsid w:val="00EA713C"/>
    <w:rsid w:val="00EA768F"/>
    <w:rsid w:val="00EA777F"/>
    <w:rsid w:val="00EB0190"/>
    <w:rsid w:val="00EB025D"/>
    <w:rsid w:val="00EB071E"/>
    <w:rsid w:val="00EB0B62"/>
    <w:rsid w:val="00EB0C5E"/>
    <w:rsid w:val="00EB123E"/>
    <w:rsid w:val="00EB17AA"/>
    <w:rsid w:val="00EB1EF2"/>
    <w:rsid w:val="00EB205B"/>
    <w:rsid w:val="00EB21F3"/>
    <w:rsid w:val="00EB25C8"/>
    <w:rsid w:val="00EB3365"/>
    <w:rsid w:val="00EB37C2"/>
    <w:rsid w:val="00EB3A2A"/>
    <w:rsid w:val="00EB3D78"/>
    <w:rsid w:val="00EB3EBC"/>
    <w:rsid w:val="00EB4D08"/>
    <w:rsid w:val="00EB560C"/>
    <w:rsid w:val="00EB5778"/>
    <w:rsid w:val="00EB5DDC"/>
    <w:rsid w:val="00EB6461"/>
    <w:rsid w:val="00EB664D"/>
    <w:rsid w:val="00EC022F"/>
    <w:rsid w:val="00EC0264"/>
    <w:rsid w:val="00EC031B"/>
    <w:rsid w:val="00EC0666"/>
    <w:rsid w:val="00EC0A43"/>
    <w:rsid w:val="00EC0B54"/>
    <w:rsid w:val="00EC0CBF"/>
    <w:rsid w:val="00EC0F0A"/>
    <w:rsid w:val="00EC243E"/>
    <w:rsid w:val="00EC2DA1"/>
    <w:rsid w:val="00EC36DC"/>
    <w:rsid w:val="00EC3BDB"/>
    <w:rsid w:val="00EC4029"/>
    <w:rsid w:val="00EC419B"/>
    <w:rsid w:val="00EC426B"/>
    <w:rsid w:val="00EC42AE"/>
    <w:rsid w:val="00EC4953"/>
    <w:rsid w:val="00EC6C79"/>
    <w:rsid w:val="00EC71B2"/>
    <w:rsid w:val="00EC73DF"/>
    <w:rsid w:val="00EC74E8"/>
    <w:rsid w:val="00EC7519"/>
    <w:rsid w:val="00EC7750"/>
    <w:rsid w:val="00ED006D"/>
    <w:rsid w:val="00ED03C8"/>
    <w:rsid w:val="00ED0C9B"/>
    <w:rsid w:val="00ED0FBA"/>
    <w:rsid w:val="00ED130A"/>
    <w:rsid w:val="00ED1B15"/>
    <w:rsid w:val="00ED1BB7"/>
    <w:rsid w:val="00ED1E53"/>
    <w:rsid w:val="00ED1F22"/>
    <w:rsid w:val="00ED234A"/>
    <w:rsid w:val="00ED263B"/>
    <w:rsid w:val="00ED36AA"/>
    <w:rsid w:val="00ED4715"/>
    <w:rsid w:val="00ED4DC3"/>
    <w:rsid w:val="00ED6B03"/>
    <w:rsid w:val="00ED7670"/>
    <w:rsid w:val="00ED7BD1"/>
    <w:rsid w:val="00EE05AC"/>
    <w:rsid w:val="00EE092C"/>
    <w:rsid w:val="00EE1080"/>
    <w:rsid w:val="00EE1C5F"/>
    <w:rsid w:val="00EE1CB0"/>
    <w:rsid w:val="00EE226B"/>
    <w:rsid w:val="00EE2DB4"/>
    <w:rsid w:val="00EE3F06"/>
    <w:rsid w:val="00EE4199"/>
    <w:rsid w:val="00EE5B74"/>
    <w:rsid w:val="00EE74B6"/>
    <w:rsid w:val="00EF0041"/>
    <w:rsid w:val="00EF024B"/>
    <w:rsid w:val="00EF141A"/>
    <w:rsid w:val="00EF18A9"/>
    <w:rsid w:val="00EF1FBE"/>
    <w:rsid w:val="00EF20DE"/>
    <w:rsid w:val="00EF2497"/>
    <w:rsid w:val="00EF26A6"/>
    <w:rsid w:val="00EF3D49"/>
    <w:rsid w:val="00EF476B"/>
    <w:rsid w:val="00EF4E0A"/>
    <w:rsid w:val="00EF5181"/>
    <w:rsid w:val="00EF57A0"/>
    <w:rsid w:val="00EF5B9E"/>
    <w:rsid w:val="00EF5E36"/>
    <w:rsid w:val="00EF65FB"/>
    <w:rsid w:val="00EF6E4A"/>
    <w:rsid w:val="00EF71D8"/>
    <w:rsid w:val="00EF72B8"/>
    <w:rsid w:val="00EF787F"/>
    <w:rsid w:val="00F0081A"/>
    <w:rsid w:val="00F00D71"/>
    <w:rsid w:val="00F01106"/>
    <w:rsid w:val="00F022A6"/>
    <w:rsid w:val="00F03418"/>
    <w:rsid w:val="00F04B90"/>
    <w:rsid w:val="00F071CB"/>
    <w:rsid w:val="00F10707"/>
    <w:rsid w:val="00F10C13"/>
    <w:rsid w:val="00F1130B"/>
    <w:rsid w:val="00F11A73"/>
    <w:rsid w:val="00F125BE"/>
    <w:rsid w:val="00F129B8"/>
    <w:rsid w:val="00F12B37"/>
    <w:rsid w:val="00F12B5A"/>
    <w:rsid w:val="00F12FE3"/>
    <w:rsid w:val="00F13CC4"/>
    <w:rsid w:val="00F144FC"/>
    <w:rsid w:val="00F1481E"/>
    <w:rsid w:val="00F14B66"/>
    <w:rsid w:val="00F14C1B"/>
    <w:rsid w:val="00F159E6"/>
    <w:rsid w:val="00F169B9"/>
    <w:rsid w:val="00F16FDB"/>
    <w:rsid w:val="00F1756D"/>
    <w:rsid w:val="00F1765D"/>
    <w:rsid w:val="00F17C63"/>
    <w:rsid w:val="00F17D6D"/>
    <w:rsid w:val="00F20310"/>
    <w:rsid w:val="00F20373"/>
    <w:rsid w:val="00F20668"/>
    <w:rsid w:val="00F20AAC"/>
    <w:rsid w:val="00F20F82"/>
    <w:rsid w:val="00F21F22"/>
    <w:rsid w:val="00F232AF"/>
    <w:rsid w:val="00F23715"/>
    <w:rsid w:val="00F23B9B"/>
    <w:rsid w:val="00F23EF8"/>
    <w:rsid w:val="00F24144"/>
    <w:rsid w:val="00F2449E"/>
    <w:rsid w:val="00F2479A"/>
    <w:rsid w:val="00F2511C"/>
    <w:rsid w:val="00F25C2D"/>
    <w:rsid w:val="00F25F6B"/>
    <w:rsid w:val="00F2600C"/>
    <w:rsid w:val="00F26FC9"/>
    <w:rsid w:val="00F2709C"/>
    <w:rsid w:val="00F27B19"/>
    <w:rsid w:val="00F27CAF"/>
    <w:rsid w:val="00F31305"/>
    <w:rsid w:val="00F32D17"/>
    <w:rsid w:val="00F3334C"/>
    <w:rsid w:val="00F338BC"/>
    <w:rsid w:val="00F33AF7"/>
    <w:rsid w:val="00F342E8"/>
    <w:rsid w:val="00F342FA"/>
    <w:rsid w:val="00F343F3"/>
    <w:rsid w:val="00F351C9"/>
    <w:rsid w:val="00F35BE2"/>
    <w:rsid w:val="00F36022"/>
    <w:rsid w:val="00F36781"/>
    <w:rsid w:val="00F36EAA"/>
    <w:rsid w:val="00F37483"/>
    <w:rsid w:val="00F376D1"/>
    <w:rsid w:val="00F40FCD"/>
    <w:rsid w:val="00F40FE2"/>
    <w:rsid w:val="00F418E0"/>
    <w:rsid w:val="00F419F1"/>
    <w:rsid w:val="00F41D27"/>
    <w:rsid w:val="00F42AAC"/>
    <w:rsid w:val="00F42B9B"/>
    <w:rsid w:val="00F42FBA"/>
    <w:rsid w:val="00F43946"/>
    <w:rsid w:val="00F43DA4"/>
    <w:rsid w:val="00F44220"/>
    <w:rsid w:val="00F44A76"/>
    <w:rsid w:val="00F4570C"/>
    <w:rsid w:val="00F45B41"/>
    <w:rsid w:val="00F46050"/>
    <w:rsid w:val="00F46136"/>
    <w:rsid w:val="00F46143"/>
    <w:rsid w:val="00F4640A"/>
    <w:rsid w:val="00F46667"/>
    <w:rsid w:val="00F46A92"/>
    <w:rsid w:val="00F51B7C"/>
    <w:rsid w:val="00F52014"/>
    <w:rsid w:val="00F538DC"/>
    <w:rsid w:val="00F53DB0"/>
    <w:rsid w:val="00F540D2"/>
    <w:rsid w:val="00F54137"/>
    <w:rsid w:val="00F54885"/>
    <w:rsid w:val="00F549F2"/>
    <w:rsid w:val="00F54A1A"/>
    <w:rsid w:val="00F54AC1"/>
    <w:rsid w:val="00F55041"/>
    <w:rsid w:val="00F554EA"/>
    <w:rsid w:val="00F56B47"/>
    <w:rsid w:val="00F57727"/>
    <w:rsid w:val="00F5790B"/>
    <w:rsid w:val="00F57AC0"/>
    <w:rsid w:val="00F603E6"/>
    <w:rsid w:val="00F61568"/>
    <w:rsid w:val="00F61970"/>
    <w:rsid w:val="00F61FCB"/>
    <w:rsid w:val="00F621EF"/>
    <w:rsid w:val="00F630B8"/>
    <w:rsid w:val="00F6374B"/>
    <w:rsid w:val="00F637F9"/>
    <w:rsid w:val="00F64126"/>
    <w:rsid w:val="00F64AE5"/>
    <w:rsid w:val="00F64B72"/>
    <w:rsid w:val="00F6541A"/>
    <w:rsid w:val="00F6559B"/>
    <w:rsid w:val="00F66879"/>
    <w:rsid w:val="00F668E1"/>
    <w:rsid w:val="00F66AA3"/>
    <w:rsid w:val="00F66E1F"/>
    <w:rsid w:val="00F67268"/>
    <w:rsid w:val="00F70016"/>
    <w:rsid w:val="00F72505"/>
    <w:rsid w:val="00F736AA"/>
    <w:rsid w:val="00F7387A"/>
    <w:rsid w:val="00F744E4"/>
    <w:rsid w:val="00F74501"/>
    <w:rsid w:val="00F74A51"/>
    <w:rsid w:val="00F74EA5"/>
    <w:rsid w:val="00F754E5"/>
    <w:rsid w:val="00F773A2"/>
    <w:rsid w:val="00F77CA0"/>
    <w:rsid w:val="00F80C1E"/>
    <w:rsid w:val="00F8133C"/>
    <w:rsid w:val="00F81A58"/>
    <w:rsid w:val="00F81EAC"/>
    <w:rsid w:val="00F8271D"/>
    <w:rsid w:val="00F82BDC"/>
    <w:rsid w:val="00F82E5B"/>
    <w:rsid w:val="00F82EA3"/>
    <w:rsid w:val="00F83CA3"/>
    <w:rsid w:val="00F840BF"/>
    <w:rsid w:val="00F846F9"/>
    <w:rsid w:val="00F86370"/>
    <w:rsid w:val="00F86B2A"/>
    <w:rsid w:val="00F874CC"/>
    <w:rsid w:val="00F87B38"/>
    <w:rsid w:val="00F90118"/>
    <w:rsid w:val="00F90195"/>
    <w:rsid w:val="00F90C60"/>
    <w:rsid w:val="00F91175"/>
    <w:rsid w:val="00F912FD"/>
    <w:rsid w:val="00F92887"/>
    <w:rsid w:val="00F92CC7"/>
    <w:rsid w:val="00F92FB1"/>
    <w:rsid w:val="00F932D1"/>
    <w:rsid w:val="00F9372C"/>
    <w:rsid w:val="00F94539"/>
    <w:rsid w:val="00F95B05"/>
    <w:rsid w:val="00F95C6E"/>
    <w:rsid w:val="00F9607B"/>
    <w:rsid w:val="00F96979"/>
    <w:rsid w:val="00FA0699"/>
    <w:rsid w:val="00FA069F"/>
    <w:rsid w:val="00FA0B8E"/>
    <w:rsid w:val="00FA104B"/>
    <w:rsid w:val="00FA13BE"/>
    <w:rsid w:val="00FA1A69"/>
    <w:rsid w:val="00FA4670"/>
    <w:rsid w:val="00FA5AD5"/>
    <w:rsid w:val="00FA5F21"/>
    <w:rsid w:val="00FA6008"/>
    <w:rsid w:val="00FA661B"/>
    <w:rsid w:val="00FB046A"/>
    <w:rsid w:val="00FB066E"/>
    <w:rsid w:val="00FB08B2"/>
    <w:rsid w:val="00FB14C5"/>
    <w:rsid w:val="00FB153C"/>
    <w:rsid w:val="00FB1F9C"/>
    <w:rsid w:val="00FB2D8D"/>
    <w:rsid w:val="00FB2EB0"/>
    <w:rsid w:val="00FB3655"/>
    <w:rsid w:val="00FB3967"/>
    <w:rsid w:val="00FB3A38"/>
    <w:rsid w:val="00FB40F9"/>
    <w:rsid w:val="00FB414D"/>
    <w:rsid w:val="00FB48A4"/>
    <w:rsid w:val="00FB4F77"/>
    <w:rsid w:val="00FB52A5"/>
    <w:rsid w:val="00FB53B6"/>
    <w:rsid w:val="00FB7478"/>
    <w:rsid w:val="00FC0545"/>
    <w:rsid w:val="00FC0C56"/>
    <w:rsid w:val="00FC100F"/>
    <w:rsid w:val="00FC1029"/>
    <w:rsid w:val="00FC1BFF"/>
    <w:rsid w:val="00FC390D"/>
    <w:rsid w:val="00FC4782"/>
    <w:rsid w:val="00FC5528"/>
    <w:rsid w:val="00FC5680"/>
    <w:rsid w:val="00FC58B0"/>
    <w:rsid w:val="00FC5E63"/>
    <w:rsid w:val="00FC5E76"/>
    <w:rsid w:val="00FC63BE"/>
    <w:rsid w:val="00FC63CD"/>
    <w:rsid w:val="00FC63D3"/>
    <w:rsid w:val="00FC7261"/>
    <w:rsid w:val="00FC7474"/>
    <w:rsid w:val="00FC7C0B"/>
    <w:rsid w:val="00FD1667"/>
    <w:rsid w:val="00FD1DDF"/>
    <w:rsid w:val="00FD2493"/>
    <w:rsid w:val="00FD2690"/>
    <w:rsid w:val="00FD30FD"/>
    <w:rsid w:val="00FD3FC5"/>
    <w:rsid w:val="00FD47F4"/>
    <w:rsid w:val="00FD4829"/>
    <w:rsid w:val="00FD49AF"/>
    <w:rsid w:val="00FD5AB5"/>
    <w:rsid w:val="00FD6469"/>
    <w:rsid w:val="00FE0143"/>
    <w:rsid w:val="00FE141D"/>
    <w:rsid w:val="00FE16A0"/>
    <w:rsid w:val="00FE1DE5"/>
    <w:rsid w:val="00FE2BDE"/>
    <w:rsid w:val="00FE377E"/>
    <w:rsid w:val="00FE44D7"/>
    <w:rsid w:val="00FE4727"/>
    <w:rsid w:val="00FE54FF"/>
    <w:rsid w:val="00FE5821"/>
    <w:rsid w:val="00FE6869"/>
    <w:rsid w:val="00FE6CAB"/>
    <w:rsid w:val="00FE778D"/>
    <w:rsid w:val="00FE7792"/>
    <w:rsid w:val="00FE7CF1"/>
    <w:rsid w:val="00FF08CF"/>
    <w:rsid w:val="00FF0D7F"/>
    <w:rsid w:val="00FF10BB"/>
    <w:rsid w:val="00FF16A3"/>
    <w:rsid w:val="00FF211C"/>
    <w:rsid w:val="00FF262B"/>
    <w:rsid w:val="00FF3D08"/>
    <w:rsid w:val="00FF3F02"/>
    <w:rsid w:val="00FF425E"/>
    <w:rsid w:val="00FF4990"/>
    <w:rsid w:val="00FF52B0"/>
    <w:rsid w:val="00FF6357"/>
    <w:rsid w:val="00FF656C"/>
    <w:rsid w:val="00FF65F5"/>
    <w:rsid w:val="00FF6D50"/>
    <w:rsid w:val="00FF7261"/>
    <w:rsid w:val="00FF743D"/>
    <w:rsid w:val="00FF7814"/>
    <w:rsid w:val="00FF78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4625"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qFormat="1"/>
    <w:lsdException w:name="index 2" w:qFormat="1"/>
    <w:lsdException w:name="toc 1" w:uiPriority="39" w:qFormat="1"/>
    <w:lsdException w:name="toc 2" w:uiPriority="39" w:qFormat="1"/>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Acrony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4DBD"/>
    <w:rPr>
      <w:sz w:val="24"/>
      <w:szCs w:val="24"/>
    </w:rPr>
  </w:style>
  <w:style w:type="paragraph" w:styleId="Ttulo1">
    <w:name w:val="heading 1"/>
    <w:basedOn w:val="Normal"/>
    <w:next w:val="Normal"/>
    <w:link w:val="Ttulo1Car"/>
    <w:qFormat/>
    <w:rsid w:val="00D91F43"/>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semiHidden/>
    <w:unhideWhenUsed/>
    <w:qFormat/>
    <w:rsid w:val="00D91F43"/>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semiHidden/>
    <w:unhideWhenUsed/>
    <w:qFormat/>
    <w:rsid w:val="008D7C6C"/>
    <w:pPr>
      <w:keepNext/>
      <w:spacing w:before="240" w:after="60"/>
      <w:outlineLvl w:val="2"/>
    </w:pPr>
    <w:rPr>
      <w:rFonts w:asciiTheme="majorHAnsi" w:eastAsiaTheme="majorEastAsia" w:hAnsiTheme="majorHAnsi"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57DE3"/>
    <w:pPr>
      <w:tabs>
        <w:tab w:val="center" w:pos="4252"/>
        <w:tab w:val="right" w:pos="8504"/>
      </w:tabs>
    </w:pPr>
  </w:style>
  <w:style w:type="paragraph" w:styleId="Piedepgina">
    <w:name w:val="footer"/>
    <w:aliases w:val="Pie de página CNMC"/>
    <w:basedOn w:val="Normal"/>
    <w:link w:val="PiedepginaCar"/>
    <w:uiPriority w:val="99"/>
    <w:rsid w:val="00B57DE3"/>
    <w:pPr>
      <w:tabs>
        <w:tab w:val="center" w:pos="4252"/>
        <w:tab w:val="right" w:pos="8504"/>
      </w:tabs>
    </w:pPr>
  </w:style>
  <w:style w:type="character" w:styleId="Nmerodepgina">
    <w:name w:val="page number"/>
    <w:basedOn w:val="Fuentedeprrafopredeter"/>
    <w:rsid w:val="00B57DE3"/>
  </w:style>
  <w:style w:type="paragraph" w:styleId="Mapadeldocumento">
    <w:name w:val="Document Map"/>
    <w:basedOn w:val="Normal"/>
    <w:semiHidden/>
    <w:rsid w:val="00BE7695"/>
    <w:pPr>
      <w:shd w:val="clear" w:color="auto" w:fill="000080"/>
    </w:pPr>
    <w:rPr>
      <w:rFonts w:ascii="Tahoma" w:hAnsi="Tahoma" w:cs="Tahoma"/>
      <w:sz w:val="20"/>
      <w:szCs w:val="20"/>
    </w:rPr>
  </w:style>
  <w:style w:type="character" w:customStyle="1" w:styleId="EncabezadoCar">
    <w:name w:val="Encabezado Car"/>
    <w:link w:val="Encabezado"/>
    <w:uiPriority w:val="99"/>
    <w:rsid w:val="00E03977"/>
    <w:rPr>
      <w:sz w:val="24"/>
      <w:szCs w:val="24"/>
      <w:lang w:val="es-ES" w:eastAsia="es-ES" w:bidi="ar-SA"/>
    </w:rPr>
  </w:style>
  <w:style w:type="paragraph" w:styleId="Sangradetextonormal">
    <w:name w:val="Body Text Indent"/>
    <w:basedOn w:val="Normal"/>
    <w:rsid w:val="00E03977"/>
    <w:pPr>
      <w:autoSpaceDE w:val="0"/>
      <w:autoSpaceDN w:val="0"/>
      <w:adjustRightInd w:val="0"/>
      <w:spacing w:line="360" w:lineRule="auto"/>
      <w:ind w:left="720"/>
    </w:pPr>
    <w:rPr>
      <w:rFonts w:ascii="Arial" w:hAnsi="Arial" w:cs="Arial"/>
      <w:szCs w:val="20"/>
      <w:lang w:val="en-GB" w:eastAsia="de-DE"/>
    </w:rPr>
  </w:style>
  <w:style w:type="paragraph" w:styleId="Sangra2detindependiente">
    <w:name w:val="Body Text Indent 2"/>
    <w:basedOn w:val="Normal"/>
    <w:rsid w:val="00E03977"/>
    <w:pPr>
      <w:autoSpaceDE w:val="0"/>
      <w:autoSpaceDN w:val="0"/>
      <w:adjustRightInd w:val="0"/>
      <w:spacing w:line="360" w:lineRule="auto"/>
      <w:ind w:left="1260" w:hanging="540"/>
    </w:pPr>
    <w:rPr>
      <w:rFonts w:ascii="Arial" w:hAnsi="Arial" w:cs="Arial"/>
      <w:lang w:val="en-GB" w:eastAsia="de-DE"/>
    </w:rPr>
  </w:style>
  <w:style w:type="paragraph" w:styleId="Textonotapie">
    <w:name w:val="footnote text"/>
    <w:aliases w:val="Footnote Text Char,fn,Footnote Text Char2,Footnote Text Char1 Char1,Footnote Text Char Char Char,Footnote Text Char1 Char Char Char,Footnote Text Char Char Char Char Char,Footnote Text Char1 Char Char Char Char Char,Car,ft,10 p"/>
    <w:basedOn w:val="Normal"/>
    <w:link w:val="TextonotapieCar"/>
    <w:rsid w:val="00E03977"/>
    <w:pPr>
      <w:spacing w:after="240"/>
      <w:ind w:left="357" w:hanging="357"/>
      <w:jc w:val="both"/>
    </w:pPr>
    <w:rPr>
      <w:sz w:val="20"/>
      <w:szCs w:val="20"/>
      <w:lang w:val="fr-FR" w:eastAsia="en-GB"/>
    </w:rPr>
  </w:style>
  <w:style w:type="character" w:styleId="Refdenotaalpie">
    <w:name w:val="footnote reference"/>
    <w:aliases w:val="fr,Ref,de nota al pie,Footnote"/>
    <w:rsid w:val="00E03977"/>
    <w:rPr>
      <w:vertAlign w:val="superscript"/>
    </w:rPr>
  </w:style>
  <w:style w:type="paragraph" w:styleId="NormalWeb">
    <w:name w:val="Normal (Web)"/>
    <w:basedOn w:val="Normal"/>
    <w:uiPriority w:val="99"/>
    <w:rsid w:val="00E03977"/>
    <w:pPr>
      <w:spacing w:before="100" w:beforeAutospacing="1" w:after="100" w:afterAutospacing="1"/>
    </w:pPr>
    <w:rPr>
      <w:lang w:val="de-DE" w:eastAsia="de-DE"/>
    </w:rPr>
  </w:style>
  <w:style w:type="character" w:styleId="Hipervnculo">
    <w:name w:val="Hyperlink"/>
    <w:uiPriority w:val="99"/>
    <w:rsid w:val="008C6E10"/>
    <w:rPr>
      <w:color w:val="0000FF"/>
      <w:u w:val="single"/>
    </w:rPr>
  </w:style>
  <w:style w:type="table" w:styleId="Tablaconcuadrcula">
    <w:name w:val="Table Grid"/>
    <w:basedOn w:val="Tablanormal"/>
    <w:rsid w:val="00193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1934EF"/>
    <w:pPr>
      <w:ind w:left="709"/>
      <w:jc w:val="both"/>
    </w:pPr>
    <w:rPr>
      <w:rFonts w:ascii="Arial" w:hAnsi="Arial"/>
    </w:rPr>
  </w:style>
  <w:style w:type="character" w:styleId="Refdecomentario">
    <w:name w:val="annotation reference"/>
    <w:rsid w:val="005A24FB"/>
    <w:rPr>
      <w:sz w:val="16"/>
      <w:szCs w:val="16"/>
    </w:rPr>
  </w:style>
  <w:style w:type="paragraph" w:styleId="Textocomentario">
    <w:name w:val="annotation text"/>
    <w:basedOn w:val="Normal"/>
    <w:link w:val="TextocomentarioCar"/>
    <w:rsid w:val="005A24FB"/>
    <w:rPr>
      <w:sz w:val="20"/>
      <w:szCs w:val="20"/>
    </w:rPr>
  </w:style>
  <w:style w:type="paragraph" w:styleId="Asuntodelcomentario">
    <w:name w:val="annotation subject"/>
    <w:basedOn w:val="Textocomentario"/>
    <w:next w:val="Textocomentario"/>
    <w:semiHidden/>
    <w:rsid w:val="005A24FB"/>
    <w:rPr>
      <w:b/>
      <w:bCs/>
    </w:rPr>
  </w:style>
  <w:style w:type="paragraph" w:styleId="Textodeglobo">
    <w:name w:val="Balloon Text"/>
    <w:basedOn w:val="Normal"/>
    <w:semiHidden/>
    <w:rsid w:val="005A24FB"/>
    <w:rPr>
      <w:rFonts w:ascii="Tahoma" w:hAnsi="Tahoma" w:cs="Tahoma"/>
      <w:sz w:val="16"/>
      <w:szCs w:val="16"/>
    </w:rPr>
  </w:style>
  <w:style w:type="character" w:styleId="AcrnimoHTML">
    <w:name w:val="HTML Acronym"/>
    <w:uiPriority w:val="99"/>
    <w:rsid w:val="001A3AEB"/>
  </w:style>
  <w:style w:type="character" w:customStyle="1" w:styleId="TextonotapieCar">
    <w:name w:val="Texto nota pie Car"/>
    <w:aliases w:val="Footnote Text Char Car,fn Car,Footnote Text Char2 Car,Footnote Text Char1 Char1 Car,Footnote Text Char Char Char Car,Footnote Text Char1 Char Char Char Car,Footnote Text Char Char Char Char Char Car,Car Car,ft Car,10 p Car"/>
    <w:link w:val="Textonotapie"/>
    <w:rsid w:val="00A919B7"/>
    <w:rPr>
      <w:lang w:val="fr-FR" w:eastAsia="en-GB"/>
    </w:rPr>
  </w:style>
  <w:style w:type="paragraph" w:styleId="Textoindependiente">
    <w:name w:val="Body Text"/>
    <w:basedOn w:val="Normal"/>
    <w:link w:val="TextoindependienteCar"/>
    <w:rsid w:val="00F61FCB"/>
    <w:pPr>
      <w:spacing w:after="120"/>
    </w:pPr>
  </w:style>
  <w:style w:type="character" w:customStyle="1" w:styleId="TextoindependienteCar">
    <w:name w:val="Texto independiente Car"/>
    <w:link w:val="Textoindependiente"/>
    <w:rsid w:val="00F61FCB"/>
    <w:rPr>
      <w:sz w:val="24"/>
      <w:szCs w:val="24"/>
    </w:rPr>
  </w:style>
  <w:style w:type="character" w:customStyle="1" w:styleId="TextocomentarioCar">
    <w:name w:val="Texto comentario Car"/>
    <w:link w:val="Textocomentario"/>
    <w:rsid w:val="00F61FCB"/>
  </w:style>
  <w:style w:type="character" w:customStyle="1" w:styleId="Sangra3detindependienteCar">
    <w:name w:val="Sangría 3 de t. independiente Car"/>
    <w:link w:val="Sangra3detindependiente"/>
    <w:rsid w:val="00CD6044"/>
    <w:rPr>
      <w:rFonts w:ascii="Arial" w:hAnsi="Arial"/>
      <w:sz w:val="24"/>
      <w:szCs w:val="24"/>
    </w:rPr>
  </w:style>
  <w:style w:type="character" w:customStyle="1" w:styleId="PiedepginaCar">
    <w:name w:val="Pie de página Car"/>
    <w:aliases w:val="Pie de página CNMC Car"/>
    <w:link w:val="Piedepgina"/>
    <w:uiPriority w:val="99"/>
    <w:rsid w:val="007B7163"/>
    <w:rPr>
      <w:sz w:val="24"/>
      <w:szCs w:val="24"/>
    </w:rPr>
  </w:style>
  <w:style w:type="paragraph" w:customStyle="1" w:styleId="Titulo1CNMC">
    <w:name w:val="Titulo 1 CNMC"/>
    <w:basedOn w:val="Normal"/>
    <w:link w:val="Titulo1CNMCCar"/>
    <w:qFormat/>
    <w:rsid w:val="00370180"/>
    <w:pPr>
      <w:numPr>
        <w:numId w:val="31"/>
      </w:numPr>
      <w:spacing w:after="120"/>
    </w:pPr>
    <w:rPr>
      <w:rFonts w:ascii="Arial" w:hAnsi="Arial" w:cs="Arial"/>
      <w:b/>
      <w:sz w:val="28"/>
      <w:szCs w:val="28"/>
    </w:rPr>
  </w:style>
  <w:style w:type="paragraph" w:customStyle="1" w:styleId="Titulo2CNMC">
    <w:name w:val="Titulo 2 CNMC"/>
    <w:basedOn w:val="Titulo1CNMC"/>
    <w:link w:val="Titulo2CNMCCar"/>
    <w:qFormat/>
    <w:rsid w:val="00703E50"/>
    <w:pPr>
      <w:numPr>
        <w:ilvl w:val="1"/>
      </w:numPr>
    </w:pPr>
  </w:style>
  <w:style w:type="character" w:customStyle="1" w:styleId="Titulo1CNMCCar">
    <w:name w:val="Titulo 1 CNMC Car"/>
    <w:basedOn w:val="Fuentedeprrafopredeter"/>
    <w:link w:val="Titulo1CNMC"/>
    <w:rsid w:val="00370180"/>
    <w:rPr>
      <w:rFonts w:ascii="Arial" w:hAnsi="Arial" w:cs="Arial"/>
      <w:b/>
      <w:sz w:val="28"/>
      <w:szCs w:val="28"/>
    </w:rPr>
  </w:style>
  <w:style w:type="character" w:customStyle="1" w:styleId="Titulo2CNMCCar">
    <w:name w:val="Titulo 2 CNMC Car"/>
    <w:basedOn w:val="Titulo1CNMCCar"/>
    <w:link w:val="Titulo2CNMC"/>
    <w:rsid w:val="00703E50"/>
    <w:rPr>
      <w:rFonts w:ascii="Arial" w:hAnsi="Arial" w:cs="Arial"/>
      <w:b/>
      <w:sz w:val="28"/>
      <w:szCs w:val="28"/>
    </w:rPr>
  </w:style>
  <w:style w:type="paragraph" w:styleId="Prrafodelista">
    <w:name w:val="List Paragraph"/>
    <w:basedOn w:val="Normal"/>
    <w:uiPriority w:val="34"/>
    <w:qFormat/>
    <w:rsid w:val="00353783"/>
    <w:pPr>
      <w:tabs>
        <w:tab w:val="left" w:pos="567"/>
      </w:tabs>
      <w:spacing w:line="360" w:lineRule="auto"/>
      <w:ind w:left="720"/>
      <w:contextualSpacing/>
      <w:jc w:val="both"/>
    </w:pPr>
    <w:rPr>
      <w:rFonts w:ascii="Arial" w:hAnsi="Arial"/>
    </w:rPr>
  </w:style>
  <w:style w:type="character" w:customStyle="1" w:styleId="Ttulo1Car">
    <w:name w:val="Título 1 Car"/>
    <w:basedOn w:val="Fuentedeprrafopredeter"/>
    <w:link w:val="Ttulo1"/>
    <w:rsid w:val="00D91F43"/>
    <w:rPr>
      <w:rFonts w:asciiTheme="majorHAnsi" w:eastAsiaTheme="majorEastAsia" w:hAnsiTheme="majorHAnsi" w:cstheme="majorBidi"/>
      <w:b/>
      <w:bCs/>
      <w:kern w:val="32"/>
      <w:sz w:val="32"/>
      <w:szCs w:val="32"/>
    </w:rPr>
  </w:style>
  <w:style w:type="paragraph" w:styleId="ndice1">
    <w:name w:val="index 1"/>
    <w:basedOn w:val="Normal"/>
    <w:next w:val="Normal"/>
    <w:autoRedefine/>
    <w:uiPriority w:val="99"/>
    <w:qFormat/>
    <w:rsid w:val="00D91F43"/>
    <w:pPr>
      <w:ind w:left="240" w:hanging="240"/>
    </w:pPr>
    <w:rPr>
      <w:rFonts w:ascii="Arial" w:hAnsi="Arial"/>
    </w:rPr>
  </w:style>
  <w:style w:type="paragraph" w:styleId="ndice2">
    <w:name w:val="index 2"/>
    <w:basedOn w:val="Normal"/>
    <w:next w:val="Normal"/>
    <w:autoRedefine/>
    <w:qFormat/>
    <w:rsid w:val="00D91F43"/>
    <w:pPr>
      <w:ind w:left="480" w:hanging="240"/>
    </w:pPr>
    <w:rPr>
      <w:rFonts w:ascii="Arial" w:hAnsi="Arial"/>
      <w:sz w:val="22"/>
    </w:rPr>
  </w:style>
  <w:style w:type="paragraph" w:styleId="TDC1">
    <w:name w:val="toc 1"/>
    <w:basedOn w:val="Normal"/>
    <w:next w:val="Normal"/>
    <w:autoRedefine/>
    <w:uiPriority w:val="39"/>
    <w:qFormat/>
    <w:rsid w:val="0030630B"/>
    <w:pPr>
      <w:pBdr>
        <w:bottom w:val="single" w:sz="4" w:space="1" w:color="auto"/>
        <w:between w:val="single" w:sz="4" w:space="1" w:color="auto"/>
      </w:pBdr>
      <w:tabs>
        <w:tab w:val="left" w:pos="440"/>
        <w:tab w:val="right" w:pos="8494"/>
      </w:tabs>
      <w:spacing w:before="360" w:after="240"/>
    </w:pPr>
    <w:rPr>
      <w:rFonts w:ascii="Arial" w:hAnsi="Arial"/>
      <w:noProof/>
    </w:rPr>
  </w:style>
  <w:style w:type="paragraph" w:styleId="TDC2">
    <w:name w:val="toc 2"/>
    <w:basedOn w:val="Normal"/>
    <w:next w:val="Normal"/>
    <w:autoRedefine/>
    <w:uiPriority w:val="39"/>
    <w:qFormat/>
    <w:rsid w:val="008D7C6C"/>
    <w:pPr>
      <w:spacing w:after="240"/>
      <w:ind w:left="238"/>
    </w:pPr>
    <w:rPr>
      <w:rFonts w:ascii="Arial" w:hAnsi="Arial"/>
      <w:sz w:val="22"/>
    </w:rPr>
  </w:style>
  <w:style w:type="character" w:customStyle="1" w:styleId="Ttulo2Car">
    <w:name w:val="Título 2 Car"/>
    <w:basedOn w:val="Fuentedeprrafopredeter"/>
    <w:link w:val="Ttulo2"/>
    <w:semiHidden/>
    <w:rsid w:val="00D91F43"/>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semiHidden/>
    <w:rsid w:val="008D7C6C"/>
    <w:rPr>
      <w:rFonts w:asciiTheme="majorHAnsi" w:eastAsiaTheme="majorEastAsia" w:hAnsiTheme="majorHAnsi" w:cstheme="majorBidi"/>
      <w:b/>
      <w:bCs/>
      <w:sz w:val="26"/>
      <w:szCs w:val="26"/>
    </w:rPr>
  </w:style>
  <w:style w:type="character" w:styleId="Textoennegrita">
    <w:name w:val="Strong"/>
    <w:basedOn w:val="Fuentedeprrafopredeter"/>
    <w:uiPriority w:val="22"/>
    <w:qFormat/>
    <w:rsid w:val="00957459"/>
    <w:rPr>
      <w:b/>
      <w:bCs/>
    </w:rPr>
  </w:style>
  <w:style w:type="paragraph" w:customStyle="1" w:styleId="Default">
    <w:name w:val="Default"/>
    <w:rsid w:val="00957459"/>
    <w:pPr>
      <w:autoSpaceDE w:val="0"/>
      <w:autoSpaceDN w:val="0"/>
      <w:adjustRightInd w:val="0"/>
    </w:pPr>
    <w:rPr>
      <w:rFonts w:ascii="Arial" w:hAnsi="Arial" w:cs="Arial"/>
      <w:color w:val="000000"/>
      <w:sz w:val="24"/>
      <w:szCs w:val="24"/>
      <w:lang w:eastAsia="es-ES_tradnl"/>
    </w:rPr>
  </w:style>
  <w:style w:type="paragraph" w:customStyle="1" w:styleId="Subtitulo2PortadaCNMC">
    <w:name w:val="Subtitulo 2 Portada CNMC"/>
    <w:basedOn w:val="Normal"/>
    <w:next w:val="Normal"/>
    <w:rsid w:val="00C61CB0"/>
    <w:pPr>
      <w:spacing w:before="240"/>
      <w:jc w:val="right"/>
    </w:pPr>
    <w:rPr>
      <w:rFonts w:ascii="Arial" w:hAnsi="Arial"/>
      <w:color w:val="FFFFFF" w:themeColor="background1"/>
      <w:sz w:val="120"/>
    </w:rPr>
  </w:style>
  <w:style w:type="paragraph" w:customStyle="1" w:styleId="Subtitulo3Portada">
    <w:name w:val="Subtitulo 3 Portada"/>
    <w:basedOn w:val="Normal"/>
    <w:next w:val="Normal"/>
    <w:rsid w:val="00C61CB0"/>
    <w:pPr>
      <w:spacing w:before="240"/>
      <w:jc w:val="right"/>
    </w:pPr>
    <w:rPr>
      <w:rFonts w:ascii="Arial" w:hAnsi="Arial" w:cs="Arial"/>
      <w:b/>
      <w:color w:val="FFFFFF" w:themeColor="background1"/>
    </w:rPr>
  </w:style>
  <w:style w:type="paragraph" w:customStyle="1" w:styleId="TituloportadaCNMC">
    <w:name w:val="Titulo portada CNMC"/>
    <w:basedOn w:val="Normal"/>
    <w:next w:val="Normal"/>
    <w:uiPriority w:val="99"/>
    <w:rsid w:val="0080489A"/>
    <w:pPr>
      <w:spacing w:before="240"/>
    </w:pPr>
    <w:rPr>
      <w:rFonts w:ascii="Arial" w:hAnsi="Arial"/>
      <w:b/>
      <w:color w:val="6F7072"/>
      <w:sz w:val="48"/>
    </w:rPr>
  </w:style>
  <w:style w:type="character" w:customStyle="1" w:styleId="imp2">
    <w:name w:val="imp2"/>
    <w:basedOn w:val="Fuentedeprrafopredeter"/>
    <w:rsid w:val="00A7624E"/>
  </w:style>
  <w:style w:type="paragraph" w:customStyle="1" w:styleId="Pa11">
    <w:name w:val="Pa11"/>
    <w:basedOn w:val="Default"/>
    <w:next w:val="Default"/>
    <w:uiPriority w:val="99"/>
    <w:rsid w:val="005438A1"/>
    <w:pPr>
      <w:spacing w:line="181" w:lineRule="atLeast"/>
    </w:pPr>
    <w:rPr>
      <w:color w:val="auto"/>
      <w:lang w:eastAsia="es-ES"/>
    </w:rPr>
  </w:style>
  <w:style w:type="paragraph" w:customStyle="1" w:styleId="Ttulo2CNMC">
    <w:name w:val="Título 2 CNMC"/>
    <w:basedOn w:val="Normal"/>
    <w:link w:val="Ttulo2CNMCCar"/>
    <w:rsid w:val="009C132A"/>
    <w:pPr>
      <w:spacing w:before="240" w:after="240"/>
      <w:jc w:val="both"/>
    </w:pPr>
    <w:rPr>
      <w:rFonts w:ascii="Arial" w:hAnsi="Arial"/>
      <w:b/>
      <w:sz w:val="28"/>
    </w:rPr>
  </w:style>
  <w:style w:type="character" w:customStyle="1" w:styleId="Ttulo2CNMCCar">
    <w:name w:val="Título 2 CNMC Car"/>
    <w:basedOn w:val="Fuentedeprrafopredeter"/>
    <w:link w:val="Ttulo2CNMC"/>
    <w:rsid w:val="009C132A"/>
    <w:rPr>
      <w:rFonts w:ascii="Arial" w:hAnsi="Arial"/>
      <w:b/>
      <w:sz w:val="28"/>
      <w:szCs w:val="24"/>
    </w:rPr>
  </w:style>
  <w:style w:type="paragraph" w:customStyle="1" w:styleId="CabecerastablaCNMC">
    <w:name w:val="Cabeceras tabla CNMC"/>
    <w:basedOn w:val="Normal"/>
    <w:rsid w:val="009C132A"/>
    <w:pPr>
      <w:jc w:val="center"/>
    </w:pPr>
    <w:rPr>
      <w:rFonts w:ascii="Arial" w:hAnsi="Arial"/>
      <w:sz w:val="20"/>
    </w:rPr>
  </w:style>
  <w:style w:type="paragraph" w:customStyle="1" w:styleId="NormalCNMC">
    <w:name w:val="Normal CNMC"/>
    <w:link w:val="NormalCNMCCar"/>
    <w:qFormat/>
    <w:rsid w:val="009C132A"/>
    <w:pPr>
      <w:spacing w:before="240"/>
      <w:jc w:val="both"/>
    </w:pPr>
    <w:rPr>
      <w:rFonts w:ascii="Arial" w:hAnsi="Arial"/>
      <w:sz w:val="24"/>
      <w:szCs w:val="24"/>
    </w:rPr>
  </w:style>
  <w:style w:type="character" w:customStyle="1" w:styleId="NormalCNMCCar">
    <w:name w:val="Normal CNMC Car"/>
    <w:basedOn w:val="Fuentedeprrafopredeter"/>
    <w:link w:val="NormalCNMC"/>
    <w:rsid w:val="009C132A"/>
    <w:rPr>
      <w:rFonts w:ascii="Arial" w:hAnsi="Arial"/>
      <w:sz w:val="24"/>
      <w:szCs w:val="24"/>
    </w:rPr>
  </w:style>
  <w:style w:type="paragraph" w:customStyle="1" w:styleId="ImagenesCNMC">
    <w:name w:val="Imagenes CNMC"/>
    <w:basedOn w:val="NormalCNMC"/>
    <w:next w:val="NormalCNMC"/>
    <w:rsid w:val="009C132A"/>
    <w:pPr>
      <w:jc w:val="center"/>
    </w:pPr>
  </w:style>
  <w:style w:type="paragraph" w:styleId="Tabladeilustraciones">
    <w:name w:val="table of figures"/>
    <w:basedOn w:val="Normal"/>
    <w:next w:val="Normal"/>
    <w:uiPriority w:val="99"/>
    <w:rsid w:val="009C132A"/>
    <w:pPr>
      <w:spacing w:before="240"/>
      <w:jc w:val="both"/>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32103">
      <w:bodyDiv w:val="1"/>
      <w:marLeft w:val="0"/>
      <w:marRight w:val="0"/>
      <w:marTop w:val="0"/>
      <w:marBottom w:val="0"/>
      <w:divBdr>
        <w:top w:val="none" w:sz="0" w:space="0" w:color="auto"/>
        <w:left w:val="none" w:sz="0" w:space="0" w:color="auto"/>
        <w:bottom w:val="none" w:sz="0" w:space="0" w:color="auto"/>
        <w:right w:val="none" w:sz="0" w:space="0" w:color="auto"/>
      </w:divBdr>
      <w:divsChild>
        <w:div w:id="1970238329">
          <w:marLeft w:val="0"/>
          <w:marRight w:val="0"/>
          <w:marTop w:val="0"/>
          <w:marBottom w:val="0"/>
          <w:divBdr>
            <w:top w:val="none" w:sz="0" w:space="0" w:color="auto"/>
            <w:left w:val="none" w:sz="0" w:space="0" w:color="auto"/>
            <w:bottom w:val="none" w:sz="0" w:space="0" w:color="auto"/>
            <w:right w:val="none" w:sz="0" w:space="0" w:color="auto"/>
          </w:divBdr>
          <w:divsChild>
            <w:div w:id="1656029510">
              <w:marLeft w:val="0"/>
              <w:marRight w:val="0"/>
              <w:marTop w:val="30"/>
              <w:marBottom w:val="0"/>
              <w:divBdr>
                <w:top w:val="none" w:sz="0" w:space="0" w:color="auto"/>
                <w:left w:val="none" w:sz="0" w:space="0" w:color="auto"/>
                <w:bottom w:val="none" w:sz="0" w:space="0" w:color="auto"/>
                <w:right w:val="none" w:sz="0" w:space="0" w:color="auto"/>
              </w:divBdr>
              <w:divsChild>
                <w:div w:id="477694372">
                  <w:marLeft w:val="330"/>
                  <w:marRight w:val="330"/>
                  <w:marTop w:val="0"/>
                  <w:marBottom w:val="0"/>
                  <w:divBdr>
                    <w:top w:val="none" w:sz="0" w:space="0" w:color="auto"/>
                    <w:left w:val="none" w:sz="0" w:space="0" w:color="auto"/>
                    <w:bottom w:val="none" w:sz="0" w:space="0" w:color="auto"/>
                    <w:right w:val="none" w:sz="0" w:space="0" w:color="auto"/>
                  </w:divBdr>
                  <w:divsChild>
                    <w:div w:id="8671083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10251831">
      <w:bodyDiv w:val="1"/>
      <w:marLeft w:val="0"/>
      <w:marRight w:val="0"/>
      <w:marTop w:val="0"/>
      <w:marBottom w:val="0"/>
      <w:divBdr>
        <w:top w:val="none" w:sz="0" w:space="0" w:color="auto"/>
        <w:left w:val="none" w:sz="0" w:space="0" w:color="auto"/>
        <w:bottom w:val="none" w:sz="0" w:space="0" w:color="auto"/>
        <w:right w:val="none" w:sz="0" w:space="0" w:color="auto"/>
      </w:divBdr>
    </w:div>
    <w:div w:id="905458680">
      <w:bodyDiv w:val="1"/>
      <w:marLeft w:val="0"/>
      <w:marRight w:val="0"/>
      <w:marTop w:val="0"/>
      <w:marBottom w:val="0"/>
      <w:divBdr>
        <w:top w:val="none" w:sz="0" w:space="0" w:color="auto"/>
        <w:left w:val="none" w:sz="0" w:space="0" w:color="auto"/>
        <w:bottom w:val="none" w:sz="0" w:space="0" w:color="auto"/>
        <w:right w:val="none" w:sz="0" w:space="0" w:color="auto"/>
      </w:divBdr>
      <w:divsChild>
        <w:div w:id="661203104">
          <w:marLeft w:val="0"/>
          <w:marRight w:val="0"/>
          <w:marTop w:val="0"/>
          <w:marBottom w:val="0"/>
          <w:divBdr>
            <w:top w:val="none" w:sz="0" w:space="0" w:color="auto"/>
            <w:left w:val="none" w:sz="0" w:space="0" w:color="auto"/>
            <w:bottom w:val="none" w:sz="0" w:space="0" w:color="auto"/>
            <w:right w:val="none" w:sz="0" w:space="0" w:color="auto"/>
          </w:divBdr>
          <w:divsChild>
            <w:div w:id="1563952112">
              <w:marLeft w:val="0"/>
              <w:marRight w:val="0"/>
              <w:marTop w:val="0"/>
              <w:marBottom w:val="0"/>
              <w:divBdr>
                <w:top w:val="none" w:sz="0" w:space="0" w:color="auto"/>
                <w:left w:val="none" w:sz="0" w:space="0" w:color="auto"/>
                <w:bottom w:val="none" w:sz="0" w:space="0" w:color="auto"/>
                <w:right w:val="none" w:sz="0" w:space="0" w:color="auto"/>
              </w:divBdr>
              <w:divsChild>
                <w:div w:id="126550148">
                  <w:marLeft w:val="0"/>
                  <w:marRight w:val="0"/>
                  <w:marTop w:val="0"/>
                  <w:marBottom w:val="0"/>
                  <w:divBdr>
                    <w:top w:val="none" w:sz="0" w:space="0" w:color="auto"/>
                    <w:left w:val="none" w:sz="0" w:space="0" w:color="auto"/>
                    <w:bottom w:val="none" w:sz="0" w:space="0" w:color="auto"/>
                    <w:right w:val="none" w:sz="0" w:space="0" w:color="auto"/>
                  </w:divBdr>
                  <w:divsChild>
                    <w:div w:id="271012890">
                      <w:marLeft w:val="0"/>
                      <w:marRight w:val="0"/>
                      <w:marTop w:val="0"/>
                      <w:marBottom w:val="0"/>
                      <w:divBdr>
                        <w:top w:val="none" w:sz="0" w:space="0" w:color="auto"/>
                        <w:left w:val="none" w:sz="0" w:space="0" w:color="auto"/>
                        <w:bottom w:val="none" w:sz="0" w:space="0" w:color="auto"/>
                        <w:right w:val="none" w:sz="0" w:space="0" w:color="auto"/>
                      </w:divBdr>
                    </w:div>
                    <w:div w:id="18896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451362">
      <w:bodyDiv w:val="1"/>
      <w:marLeft w:val="0"/>
      <w:marRight w:val="0"/>
      <w:marTop w:val="0"/>
      <w:marBottom w:val="0"/>
      <w:divBdr>
        <w:top w:val="none" w:sz="0" w:space="0" w:color="auto"/>
        <w:left w:val="none" w:sz="0" w:space="0" w:color="auto"/>
        <w:bottom w:val="none" w:sz="0" w:space="0" w:color="auto"/>
        <w:right w:val="none" w:sz="0" w:space="0" w:color="auto"/>
      </w:divBdr>
    </w:div>
    <w:div w:id="1147671319">
      <w:bodyDiv w:val="1"/>
      <w:marLeft w:val="0"/>
      <w:marRight w:val="0"/>
      <w:marTop w:val="0"/>
      <w:marBottom w:val="0"/>
      <w:divBdr>
        <w:top w:val="none" w:sz="0" w:space="0" w:color="auto"/>
        <w:left w:val="none" w:sz="0" w:space="0" w:color="auto"/>
        <w:bottom w:val="none" w:sz="0" w:space="0" w:color="auto"/>
        <w:right w:val="none" w:sz="0" w:space="0" w:color="auto"/>
      </w:divBdr>
    </w:div>
    <w:div w:id="1190338451">
      <w:bodyDiv w:val="1"/>
      <w:marLeft w:val="0"/>
      <w:marRight w:val="0"/>
      <w:marTop w:val="0"/>
      <w:marBottom w:val="0"/>
      <w:divBdr>
        <w:top w:val="none" w:sz="0" w:space="0" w:color="auto"/>
        <w:left w:val="none" w:sz="0" w:space="0" w:color="auto"/>
        <w:bottom w:val="none" w:sz="0" w:space="0" w:color="auto"/>
        <w:right w:val="none" w:sz="0" w:space="0" w:color="auto"/>
      </w:divBdr>
    </w:div>
    <w:div w:id="1316684337">
      <w:bodyDiv w:val="1"/>
      <w:marLeft w:val="0"/>
      <w:marRight w:val="0"/>
      <w:marTop w:val="0"/>
      <w:marBottom w:val="0"/>
      <w:divBdr>
        <w:top w:val="none" w:sz="0" w:space="0" w:color="auto"/>
        <w:left w:val="none" w:sz="0" w:space="0" w:color="auto"/>
        <w:bottom w:val="none" w:sz="0" w:space="0" w:color="auto"/>
        <w:right w:val="none" w:sz="0" w:space="0" w:color="auto"/>
      </w:divBdr>
    </w:div>
    <w:div w:id="1769614056">
      <w:bodyDiv w:val="1"/>
      <w:marLeft w:val="0"/>
      <w:marRight w:val="0"/>
      <w:marTop w:val="0"/>
      <w:marBottom w:val="0"/>
      <w:divBdr>
        <w:top w:val="none" w:sz="0" w:space="0" w:color="auto"/>
        <w:left w:val="none" w:sz="0" w:space="0" w:color="auto"/>
        <w:bottom w:val="none" w:sz="0" w:space="0" w:color="auto"/>
        <w:right w:val="none" w:sz="0" w:space="0" w:color="auto"/>
      </w:divBdr>
      <w:divsChild>
        <w:div w:id="105514187">
          <w:marLeft w:val="0"/>
          <w:marRight w:val="0"/>
          <w:marTop w:val="0"/>
          <w:marBottom w:val="0"/>
          <w:divBdr>
            <w:top w:val="none" w:sz="0" w:space="0" w:color="auto"/>
            <w:left w:val="none" w:sz="0" w:space="0" w:color="auto"/>
            <w:bottom w:val="none" w:sz="0" w:space="0" w:color="auto"/>
            <w:right w:val="none" w:sz="0" w:space="0" w:color="auto"/>
          </w:divBdr>
        </w:div>
      </w:divsChild>
    </w:div>
    <w:div w:id="213636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21" Type="http://schemas.openxmlformats.org/officeDocument/2006/relationships/image" Target="media/image12.emf"/><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0.emf"/><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17427-F898-4B6B-A9F7-4413911FC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16</Pages>
  <Words>1555</Words>
  <Characters>9390</Characters>
  <Application>Microsoft Office Word</Application>
  <DocSecurity>0</DocSecurity>
  <Lines>78</Lines>
  <Paragraphs>21</Paragraphs>
  <ScaleCrop>false</ScaleCrop>
  <HeadingPairs>
    <vt:vector size="2" baseType="variant">
      <vt:variant>
        <vt:lpstr>Título</vt:lpstr>
      </vt:variant>
      <vt:variant>
        <vt:i4>1</vt:i4>
      </vt:variant>
    </vt:vector>
  </HeadingPairs>
  <TitlesOfParts>
    <vt:vector size="1" baseType="lpstr">
      <vt:lpstr>INFORMES SOBRE EL SECTOR DE SERVICIOS PROFESIONALES</vt:lpstr>
    </vt:vector>
  </TitlesOfParts>
  <Company>SUBSECRETARIA MEH</Company>
  <LinksUpToDate>false</LinksUpToDate>
  <CharactersWithSpaces>10924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INFORMES SOBRE EL SECTOR DE SERVICIOS PROFESIONALES</dc:title>
  <dc:creator>LFOviedo</dc:creator>
  <cp:lastModifiedBy>graddo</cp:lastModifiedBy>
  <cp:revision>20</cp:revision>
  <cp:lastPrinted>2015-07-17T12:20:00Z</cp:lastPrinted>
  <dcterms:created xsi:type="dcterms:W3CDTF">2014-10-08T11:06:00Z</dcterms:created>
  <dcterms:modified xsi:type="dcterms:W3CDTF">2015-08-28T12:14:00Z</dcterms:modified>
</cp:coreProperties>
</file>