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214279" w:rsidP="009C132A">
      <w:pPr>
        <w:spacing w:before="240" w:after="120"/>
        <w:jc w:val="center"/>
        <w:rPr>
          <w:rFonts w:ascii="Arial" w:hAnsi="Arial" w:cs="Arial"/>
        </w:rPr>
      </w:pPr>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517E1D" w:rsidRPr="00C61CB0" w:rsidRDefault="00517E1D"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214279"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74.2pt;width:247.5pt;height:76.3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7ktz9DrFLweevAzeziGNjuqur+X5VeNhFw2VGzYrVJyaBitIL3Q3vTP&#10;ro442oKshw+ygjB0a6QD2teqs7WDaiBAhzY9nVpjUynhcBKSSRSDqQRbPE3i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" o:allowincell="f" filled="f" stroked="f">
            <v:textbox>
              <w:txbxContent>
                <w:p w:rsidR="00214279" w:rsidRPr="006F1D38" w:rsidRDefault="00214279" w:rsidP="00214279">
                  <w:pPr>
                    <w:jc w:val="right"/>
                    <w:rPr>
                      <w:rFonts w:ascii="Arial" w:hAnsi="Arial" w:cs="Arial"/>
                      <w:b/>
                      <w:color w:val="808080"/>
                      <w:sz w:val="40"/>
                      <w:szCs w:val="40"/>
                    </w:rPr>
                  </w:pPr>
                  <w:r>
                    <w:rPr>
                      <w:rFonts w:ascii="Arial" w:hAnsi="Arial" w:cs="Arial"/>
                      <w:b/>
                      <w:color w:val="808080"/>
                      <w:sz w:val="40"/>
                      <w:szCs w:val="40"/>
                    </w:rPr>
                    <w:t>Expediente IS/DE/007/15</w:t>
                  </w:r>
                </w:p>
                <w:p w:rsidR="00517E1D" w:rsidRPr="00C61CB0" w:rsidRDefault="0060476F" w:rsidP="00C61CB0">
                  <w:pPr>
                    <w:pStyle w:val="Subtitulo2PortadaCNMC"/>
                    <w:rPr>
                      <w:b/>
                      <w:color w:val="808080" w:themeColor="background1" w:themeShade="80"/>
                      <w:sz w:val="40"/>
                      <w:szCs w:val="40"/>
                    </w:rPr>
                  </w:pPr>
                  <w:r>
                    <w:rPr>
                      <w:b/>
                      <w:color w:val="808080" w:themeColor="background1" w:themeShade="80"/>
                      <w:sz w:val="40"/>
                      <w:szCs w:val="40"/>
                    </w:rPr>
                    <w:t>3 de septiembre</w:t>
                  </w:r>
                  <w:r w:rsidR="00517E1D" w:rsidRPr="00903BAD">
                    <w:rPr>
                      <w:b/>
                      <w:color w:val="808080" w:themeColor="background1" w:themeShade="80"/>
                      <w:sz w:val="40"/>
                      <w:szCs w:val="40"/>
                    </w:rPr>
                    <w:t xml:space="preserve"> de 201</w:t>
                  </w:r>
                  <w:r w:rsidR="002E3D1D">
                    <w:rPr>
                      <w:b/>
                      <w:color w:val="808080" w:themeColor="background1" w:themeShade="80"/>
                      <w:sz w:val="40"/>
                      <w:szCs w:val="40"/>
                    </w:rPr>
                    <w:t>5</w:t>
                  </w:r>
                </w:p>
              </w:txbxContent>
            </v:textbox>
            <w10:wrap anchory="page"/>
          </v:shape>
        </w:pict>
      </w:r>
      <w:r>
        <w:rPr>
          <w:rFonts w:ascii="Arial" w:hAnsi="Arial" w:cs="Arial"/>
          <w:noProof/>
          <w:lang w:val="en-US" w:eastAsia="en-US"/>
        </w:rPr>
        <w:pict>
          <v:shape id="Cuadro de texto 2" o:spid="_x0000_s1027" type="#_x0000_t202" style="position:absolute;margin-left:90.45pt;margin-top:396pt;width:402pt;height:188.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SjvgIAAMk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" o:allowincell="f" filled="f" stroked="f">
            <v:textbox style="mso-fit-shape-to-text:t">
              <w:txbxContent>
                <w:p w:rsidR="00517E1D" w:rsidRDefault="009C132A" w:rsidP="0080489A">
                  <w:pPr>
                    <w:pStyle w:val="TituloportadaCNMC"/>
                    <w:spacing w:before="120"/>
                    <w:rPr>
                      <w:bCs/>
                      <w:caps/>
                      <w:color w:val="595959"/>
                      <w:sz w:val="28"/>
                      <w:szCs w:val="28"/>
                    </w:rPr>
                  </w:pPr>
                  <w:r w:rsidRPr="009C132A">
                    <w:rPr>
                      <w:rFonts w:cs="Arial"/>
                      <w:color w:val="808080"/>
                      <w:szCs w:val="48"/>
                    </w:rPr>
                    <w:t xml:space="preserve">INFORME DE SUPERVISIÓN DEL MERCADO MINORISTA DE GAS NATURAL CORRESPONDIENTE A LA COMUNIDAD AUTÓNOMA DE  </w:t>
                  </w:r>
                  <w:r w:rsidR="00293708">
                    <w:rPr>
                      <w:rFonts w:cs="Arial"/>
                      <w:color w:val="808080"/>
                      <w:szCs w:val="48"/>
                    </w:rPr>
                    <w:t>NAVARRA</w:t>
                  </w:r>
                  <w:r>
                    <w:rPr>
                      <w:rFonts w:cs="Arial"/>
                      <w:color w:val="808080"/>
                      <w:szCs w:val="48"/>
                    </w:rPr>
                    <w:t>. Año</w:t>
                  </w:r>
                  <w:r w:rsidR="00517E1D">
                    <w:rPr>
                      <w:i/>
                      <w:color w:val="808080"/>
                      <w:sz w:val="44"/>
                      <w:szCs w:val="44"/>
                    </w:rPr>
                    <w:t xml:space="preserve"> </w:t>
                  </w:r>
                  <w:r w:rsidR="00451B44">
                    <w:rPr>
                      <w:i/>
                      <w:color w:val="808080"/>
                      <w:sz w:val="44"/>
                      <w:szCs w:val="44"/>
                    </w:rPr>
                    <w:t>2014</w:t>
                  </w:r>
                  <w:r w:rsidR="00517E1D" w:rsidRPr="00674563">
                    <w:rPr>
                      <w:i/>
                      <w:color w:val="808080"/>
                      <w:sz w:val="44"/>
                      <w:szCs w:val="44"/>
                    </w:rPr>
                    <w:t>.</w:t>
                  </w:r>
                  <w:r w:rsidR="00517E1D" w:rsidRPr="00F021CD">
                    <w:rPr>
                      <w:color w:val="808080"/>
                      <w:szCs w:val="48"/>
                    </w:rPr>
                    <w:t xml:space="preserve"> </w:t>
                  </w:r>
                </w:p>
                <w:p w:rsidR="00517E1D" w:rsidRPr="0078776E" w:rsidRDefault="00517E1D" w:rsidP="00941D58">
                  <w:pPr>
                    <w:rPr>
                      <w:rFonts w:ascii="Arial" w:hAnsi="Arial" w:cs="Arial"/>
                      <w:b/>
                      <w:color w:val="808080"/>
                      <w:sz w:val="48"/>
                      <w:szCs w:val="48"/>
                    </w:rPr>
                  </w:pPr>
                </w:p>
              </w:txbxContent>
            </v:textbox>
            <w10:wrap anchory="page"/>
          </v:shape>
        </w:pict>
      </w:r>
      <w:r>
        <w:rPr>
          <w:rFonts w:ascii="Arial" w:hAnsi="Arial" w:cs="Arial"/>
          <w:noProof/>
          <w:lang w:val="en-US" w:eastAsia="en-US"/>
        </w:rPr>
        <w:pict>
          <v:shape id="_x0000_s1029" type="#_x0000_t202" style="position:absolute;margin-left:358pt;margin-top:795.75pt;width:124.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Jiug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rU+C&#10;YroCAADBBQAADgAAAAAAAAAAAAAAAAAuAgAAZHJzL2Uyb0RvYy54bWxQSwECLQAUAAYACAAAACEA&#10;pjXaKOAAAAANAQAADwAAAAAAAAAAAAAAAAAUBQAAZHJzL2Rvd25yZXYueG1sUEsFBgAAAAAEAAQA&#10;8wAAACEGAAAAAA==&#10;" o:allowincell="f" filled="f" stroked="f">
            <v:textbox>
              <w:txbxContent>
                <w:p w:rsidR="00517E1D" w:rsidRPr="00515EA7" w:rsidRDefault="00517E1D"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0661E2" w:rsidRDefault="006D0306">
      <w:pPr>
        <w:pStyle w:val="TDC1"/>
        <w:rPr>
          <w:rFonts w:asciiTheme="minorHAnsi" w:eastAsiaTheme="minorEastAsia" w:hAnsiTheme="minorHAnsi" w:cstheme="minorBidi"/>
          <w:sz w:val="22"/>
          <w:szCs w:val="22"/>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401841860" w:history="1">
        <w:r w:rsidR="000661E2" w:rsidRPr="00FE0F67">
          <w:rPr>
            <w:rStyle w:val="Hipervnculo"/>
          </w:rPr>
          <w:t>1.</w:t>
        </w:r>
        <w:r w:rsidR="000661E2">
          <w:rPr>
            <w:rFonts w:asciiTheme="minorHAnsi" w:eastAsiaTheme="minorEastAsia" w:hAnsiTheme="minorHAnsi" w:cstheme="minorBidi"/>
            <w:sz w:val="22"/>
            <w:szCs w:val="22"/>
          </w:rPr>
          <w:tab/>
        </w:r>
        <w:r w:rsidR="000661E2" w:rsidRPr="00FE0F67">
          <w:rPr>
            <w:rStyle w:val="Hipervnculo"/>
          </w:rPr>
          <w:t>Objeto</w:t>
        </w:r>
        <w:r w:rsidR="000661E2">
          <w:rPr>
            <w:webHidden/>
          </w:rPr>
          <w:tab/>
        </w:r>
        <w:r>
          <w:rPr>
            <w:webHidden/>
          </w:rPr>
          <w:fldChar w:fldCharType="begin"/>
        </w:r>
        <w:r w:rsidR="000661E2">
          <w:rPr>
            <w:webHidden/>
          </w:rPr>
          <w:instrText xml:space="preserve"> PAGEREF _Toc401841860 \h </w:instrText>
        </w:r>
        <w:r>
          <w:rPr>
            <w:webHidden/>
          </w:rPr>
        </w:r>
        <w:r>
          <w:rPr>
            <w:webHidden/>
          </w:rPr>
          <w:fldChar w:fldCharType="separate"/>
        </w:r>
        <w:r w:rsidR="00CD42B2">
          <w:rPr>
            <w:webHidden/>
          </w:rPr>
          <w:t>3</w:t>
        </w:r>
        <w:r>
          <w:rPr>
            <w:webHidden/>
          </w:rPr>
          <w:fldChar w:fldCharType="end"/>
        </w:r>
      </w:hyperlink>
    </w:p>
    <w:p w:rsidR="000661E2" w:rsidRDefault="00214279">
      <w:pPr>
        <w:pStyle w:val="TDC1"/>
        <w:rPr>
          <w:rFonts w:asciiTheme="minorHAnsi" w:eastAsiaTheme="minorEastAsia" w:hAnsiTheme="minorHAnsi" w:cstheme="minorBidi"/>
          <w:sz w:val="22"/>
          <w:szCs w:val="22"/>
        </w:rPr>
      </w:pPr>
      <w:hyperlink w:anchor="_Toc401841861" w:history="1">
        <w:r w:rsidR="000661E2" w:rsidRPr="00FE0F67">
          <w:rPr>
            <w:rStyle w:val="Hipervnculo"/>
          </w:rPr>
          <w:t>2.</w:t>
        </w:r>
        <w:r w:rsidR="000661E2">
          <w:rPr>
            <w:rFonts w:asciiTheme="minorHAnsi" w:eastAsiaTheme="minorEastAsia" w:hAnsiTheme="minorHAnsi" w:cstheme="minorBidi"/>
            <w:sz w:val="22"/>
            <w:szCs w:val="22"/>
          </w:rPr>
          <w:tab/>
        </w:r>
        <w:r w:rsidR="000661E2" w:rsidRPr="00FE0F67">
          <w:rPr>
            <w:rStyle w:val="Hipervnculo"/>
          </w:rPr>
          <w:t xml:space="preserve">Evolución del mercado de gas natural en Navarra durante el año </w:t>
        </w:r>
        <w:r w:rsidR="00451B44">
          <w:rPr>
            <w:rStyle w:val="Hipervnculo"/>
          </w:rPr>
          <w:t>2014</w:t>
        </w:r>
        <w:r w:rsidR="000661E2">
          <w:rPr>
            <w:webHidden/>
          </w:rPr>
          <w:tab/>
        </w:r>
        <w:r w:rsidR="006D0306">
          <w:rPr>
            <w:webHidden/>
          </w:rPr>
          <w:fldChar w:fldCharType="begin"/>
        </w:r>
        <w:r w:rsidR="000661E2">
          <w:rPr>
            <w:webHidden/>
          </w:rPr>
          <w:instrText xml:space="preserve"> PAGEREF _Toc401841861 \h </w:instrText>
        </w:r>
        <w:r w:rsidR="006D0306">
          <w:rPr>
            <w:webHidden/>
          </w:rPr>
        </w:r>
        <w:r w:rsidR="006D0306">
          <w:rPr>
            <w:webHidden/>
          </w:rPr>
          <w:fldChar w:fldCharType="separate"/>
        </w:r>
        <w:r w:rsidR="00CD42B2">
          <w:rPr>
            <w:webHidden/>
          </w:rPr>
          <w:t>4</w:t>
        </w:r>
        <w:r w:rsidR="006D0306">
          <w:rPr>
            <w:webHidden/>
          </w:rPr>
          <w:fldChar w:fldCharType="end"/>
        </w:r>
      </w:hyperlink>
    </w:p>
    <w:p w:rsidR="000661E2" w:rsidRDefault="00214279">
      <w:pPr>
        <w:pStyle w:val="TDC2"/>
        <w:tabs>
          <w:tab w:val="left" w:pos="880"/>
          <w:tab w:val="right" w:pos="8494"/>
        </w:tabs>
        <w:rPr>
          <w:rFonts w:asciiTheme="minorHAnsi" w:eastAsiaTheme="minorEastAsia" w:hAnsiTheme="minorHAnsi" w:cstheme="minorBidi"/>
          <w:noProof/>
          <w:szCs w:val="22"/>
        </w:rPr>
      </w:pPr>
      <w:hyperlink w:anchor="_Toc401841862" w:history="1">
        <w:r w:rsidR="000661E2" w:rsidRPr="00FE0F67">
          <w:rPr>
            <w:rStyle w:val="Hipervnculo"/>
            <w:noProof/>
          </w:rPr>
          <w:t>2.1.</w:t>
        </w:r>
        <w:r w:rsidR="000661E2">
          <w:rPr>
            <w:rFonts w:asciiTheme="minorHAnsi" w:eastAsiaTheme="minorEastAsia" w:hAnsiTheme="minorHAnsi" w:cstheme="minorBidi"/>
            <w:noProof/>
            <w:szCs w:val="22"/>
          </w:rPr>
          <w:tab/>
        </w:r>
        <w:r w:rsidR="000661E2" w:rsidRPr="00FE0F67">
          <w:rPr>
            <w:rStyle w:val="Hipervnculo"/>
            <w:noProof/>
          </w:rPr>
          <w:t>Evolución del consumo de gas natural</w:t>
        </w:r>
        <w:r w:rsidR="000661E2">
          <w:rPr>
            <w:noProof/>
            <w:webHidden/>
          </w:rPr>
          <w:tab/>
        </w:r>
        <w:r w:rsidR="006D0306">
          <w:rPr>
            <w:noProof/>
            <w:webHidden/>
          </w:rPr>
          <w:fldChar w:fldCharType="begin"/>
        </w:r>
        <w:r w:rsidR="000661E2">
          <w:rPr>
            <w:noProof/>
            <w:webHidden/>
          </w:rPr>
          <w:instrText xml:space="preserve"> PAGEREF _Toc401841862 \h </w:instrText>
        </w:r>
        <w:r w:rsidR="006D0306">
          <w:rPr>
            <w:noProof/>
            <w:webHidden/>
          </w:rPr>
        </w:r>
        <w:r w:rsidR="006D0306">
          <w:rPr>
            <w:noProof/>
            <w:webHidden/>
          </w:rPr>
          <w:fldChar w:fldCharType="separate"/>
        </w:r>
        <w:r w:rsidR="00CD42B2">
          <w:rPr>
            <w:noProof/>
            <w:webHidden/>
          </w:rPr>
          <w:t>4</w:t>
        </w:r>
        <w:r w:rsidR="006D0306">
          <w:rPr>
            <w:noProof/>
            <w:webHidden/>
          </w:rPr>
          <w:fldChar w:fldCharType="end"/>
        </w:r>
      </w:hyperlink>
    </w:p>
    <w:p w:rsidR="000661E2" w:rsidRDefault="00214279">
      <w:pPr>
        <w:pStyle w:val="TDC2"/>
        <w:tabs>
          <w:tab w:val="left" w:pos="880"/>
          <w:tab w:val="right" w:pos="8494"/>
        </w:tabs>
        <w:rPr>
          <w:rFonts w:asciiTheme="minorHAnsi" w:eastAsiaTheme="minorEastAsia" w:hAnsiTheme="minorHAnsi" w:cstheme="minorBidi"/>
          <w:noProof/>
          <w:szCs w:val="22"/>
        </w:rPr>
      </w:pPr>
      <w:hyperlink w:anchor="_Toc401841863" w:history="1">
        <w:r w:rsidR="000661E2" w:rsidRPr="00FE0F67">
          <w:rPr>
            <w:rStyle w:val="Hipervnculo"/>
            <w:noProof/>
          </w:rPr>
          <w:t>2.2.</w:t>
        </w:r>
        <w:r w:rsidR="000661E2">
          <w:rPr>
            <w:rFonts w:asciiTheme="minorHAnsi" w:eastAsiaTheme="minorEastAsia" w:hAnsiTheme="minorHAnsi" w:cstheme="minorBidi"/>
            <w:noProof/>
            <w:szCs w:val="22"/>
          </w:rPr>
          <w:tab/>
        </w:r>
        <w:r w:rsidR="000661E2" w:rsidRPr="00FE0F67">
          <w:rPr>
            <w:rStyle w:val="Hipervnculo"/>
            <w:noProof/>
          </w:rPr>
          <w:t>Evolución del número de clientes de gas natural</w:t>
        </w:r>
        <w:r w:rsidR="000661E2">
          <w:rPr>
            <w:noProof/>
            <w:webHidden/>
          </w:rPr>
          <w:tab/>
        </w:r>
        <w:r w:rsidR="006D0306">
          <w:rPr>
            <w:noProof/>
            <w:webHidden/>
          </w:rPr>
          <w:fldChar w:fldCharType="begin"/>
        </w:r>
        <w:r w:rsidR="000661E2">
          <w:rPr>
            <w:noProof/>
            <w:webHidden/>
          </w:rPr>
          <w:instrText xml:space="preserve"> PAGEREF _Toc401841863 \h </w:instrText>
        </w:r>
        <w:r w:rsidR="006D0306">
          <w:rPr>
            <w:noProof/>
            <w:webHidden/>
          </w:rPr>
        </w:r>
        <w:r w:rsidR="006D0306">
          <w:rPr>
            <w:noProof/>
            <w:webHidden/>
          </w:rPr>
          <w:fldChar w:fldCharType="separate"/>
        </w:r>
        <w:r w:rsidR="00CD42B2">
          <w:rPr>
            <w:noProof/>
            <w:webHidden/>
          </w:rPr>
          <w:t>5</w:t>
        </w:r>
        <w:r w:rsidR="006D0306">
          <w:rPr>
            <w:noProof/>
            <w:webHidden/>
          </w:rPr>
          <w:fldChar w:fldCharType="end"/>
        </w:r>
      </w:hyperlink>
    </w:p>
    <w:p w:rsidR="000661E2" w:rsidRDefault="00214279">
      <w:pPr>
        <w:pStyle w:val="TDC2"/>
        <w:tabs>
          <w:tab w:val="left" w:pos="880"/>
          <w:tab w:val="right" w:pos="8494"/>
        </w:tabs>
        <w:rPr>
          <w:rFonts w:asciiTheme="minorHAnsi" w:eastAsiaTheme="minorEastAsia" w:hAnsiTheme="minorHAnsi" w:cstheme="minorBidi"/>
          <w:noProof/>
          <w:szCs w:val="22"/>
        </w:rPr>
      </w:pPr>
      <w:hyperlink w:anchor="_Toc401841864" w:history="1">
        <w:r w:rsidR="000661E2" w:rsidRPr="00FE0F67">
          <w:rPr>
            <w:rStyle w:val="Hipervnculo"/>
            <w:noProof/>
          </w:rPr>
          <w:t>2.3.</w:t>
        </w:r>
        <w:r w:rsidR="000661E2">
          <w:rPr>
            <w:rFonts w:asciiTheme="minorHAnsi" w:eastAsiaTheme="minorEastAsia" w:hAnsiTheme="minorHAnsi" w:cstheme="minorBidi"/>
            <w:noProof/>
            <w:szCs w:val="22"/>
          </w:rPr>
          <w:tab/>
        </w:r>
        <w:r w:rsidR="000661E2" w:rsidRPr="00FE0F67">
          <w:rPr>
            <w:rStyle w:val="Hipervnculo"/>
            <w:noProof/>
          </w:rPr>
          <w:t>Cuotas de mercado por empresas comercializadoras</w:t>
        </w:r>
        <w:r w:rsidR="000661E2">
          <w:rPr>
            <w:noProof/>
            <w:webHidden/>
          </w:rPr>
          <w:tab/>
        </w:r>
        <w:r w:rsidR="006D0306">
          <w:rPr>
            <w:noProof/>
            <w:webHidden/>
          </w:rPr>
          <w:fldChar w:fldCharType="begin"/>
        </w:r>
        <w:r w:rsidR="000661E2">
          <w:rPr>
            <w:noProof/>
            <w:webHidden/>
          </w:rPr>
          <w:instrText xml:space="preserve"> PAGEREF _Toc401841864 \h </w:instrText>
        </w:r>
        <w:r w:rsidR="006D0306">
          <w:rPr>
            <w:noProof/>
            <w:webHidden/>
          </w:rPr>
        </w:r>
        <w:r w:rsidR="006D0306">
          <w:rPr>
            <w:noProof/>
            <w:webHidden/>
          </w:rPr>
          <w:fldChar w:fldCharType="separate"/>
        </w:r>
        <w:r w:rsidR="00CD42B2">
          <w:rPr>
            <w:noProof/>
            <w:webHidden/>
          </w:rPr>
          <w:t>6</w:t>
        </w:r>
        <w:r w:rsidR="006D0306">
          <w:rPr>
            <w:noProof/>
            <w:webHidden/>
          </w:rPr>
          <w:fldChar w:fldCharType="end"/>
        </w:r>
      </w:hyperlink>
    </w:p>
    <w:p w:rsidR="000661E2" w:rsidRDefault="00214279">
      <w:pPr>
        <w:pStyle w:val="TDC1"/>
        <w:rPr>
          <w:rFonts w:asciiTheme="minorHAnsi" w:eastAsiaTheme="minorEastAsia" w:hAnsiTheme="minorHAnsi" w:cstheme="minorBidi"/>
          <w:sz w:val="22"/>
          <w:szCs w:val="22"/>
        </w:rPr>
      </w:pPr>
      <w:hyperlink w:anchor="_Toc401841865" w:history="1">
        <w:r w:rsidR="000661E2" w:rsidRPr="00FE0F67">
          <w:rPr>
            <w:rStyle w:val="Hipervnculo"/>
          </w:rPr>
          <w:t>3.</w:t>
        </w:r>
        <w:r w:rsidR="000661E2">
          <w:rPr>
            <w:rFonts w:asciiTheme="minorHAnsi" w:eastAsiaTheme="minorEastAsia" w:hAnsiTheme="minorHAnsi" w:cstheme="minorBidi"/>
            <w:sz w:val="22"/>
            <w:szCs w:val="22"/>
          </w:rPr>
          <w:tab/>
        </w:r>
        <w:r w:rsidR="000661E2" w:rsidRPr="00FE0F67">
          <w:rPr>
            <w:rStyle w:val="Hipervnculo"/>
          </w:rPr>
          <w:t>Relación de Tablas</w:t>
        </w:r>
        <w:r w:rsidR="000661E2">
          <w:rPr>
            <w:webHidden/>
          </w:rPr>
          <w:tab/>
        </w:r>
        <w:r w:rsidR="006D0306">
          <w:rPr>
            <w:webHidden/>
          </w:rPr>
          <w:fldChar w:fldCharType="begin"/>
        </w:r>
        <w:r w:rsidR="000661E2">
          <w:rPr>
            <w:webHidden/>
          </w:rPr>
          <w:instrText xml:space="preserve"> PAGEREF _Toc401841865 \h </w:instrText>
        </w:r>
        <w:r w:rsidR="006D0306">
          <w:rPr>
            <w:webHidden/>
          </w:rPr>
        </w:r>
        <w:r w:rsidR="006D0306">
          <w:rPr>
            <w:webHidden/>
          </w:rPr>
          <w:fldChar w:fldCharType="separate"/>
        </w:r>
        <w:r w:rsidR="00CD42B2">
          <w:rPr>
            <w:webHidden/>
          </w:rPr>
          <w:t>8</w:t>
        </w:r>
        <w:r w:rsidR="006D0306">
          <w:rPr>
            <w:webHidden/>
          </w:rPr>
          <w:fldChar w:fldCharType="end"/>
        </w:r>
      </w:hyperlink>
    </w:p>
    <w:p w:rsidR="000661E2" w:rsidRDefault="00214279">
      <w:pPr>
        <w:pStyle w:val="TDC2"/>
        <w:tabs>
          <w:tab w:val="left" w:pos="880"/>
          <w:tab w:val="right" w:pos="8494"/>
        </w:tabs>
        <w:rPr>
          <w:rFonts w:asciiTheme="minorHAnsi" w:eastAsiaTheme="minorEastAsia" w:hAnsiTheme="minorHAnsi" w:cstheme="minorBidi"/>
          <w:noProof/>
          <w:szCs w:val="22"/>
        </w:rPr>
      </w:pPr>
      <w:hyperlink w:anchor="_Toc401841866" w:history="1">
        <w:r w:rsidR="000661E2" w:rsidRPr="00FE0F67">
          <w:rPr>
            <w:rStyle w:val="Hipervnculo"/>
            <w:noProof/>
          </w:rPr>
          <w:t>3.1.</w:t>
        </w:r>
        <w:r w:rsidR="000661E2">
          <w:rPr>
            <w:rFonts w:asciiTheme="minorHAnsi" w:eastAsiaTheme="minorEastAsia" w:hAnsiTheme="minorHAnsi" w:cstheme="minorBidi"/>
            <w:noProof/>
            <w:szCs w:val="22"/>
          </w:rPr>
          <w:tab/>
        </w:r>
        <w:r w:rsidR="000661E2" w:rsidRPr="00FE0F67">
          <w:rPr>
            <w:rStyle w:val="Hipervnculo"/>
            <w:noProof/>
          </w:rPr>
          <w:t>Datos de consumo de gas natural</w:t>
        </w:r>
        <w:r w:rsidR="000661E2">
          <w:rPr>
            <w:noProof/>
            <w:webHidden/>
          </w:rPr>
          <w:tab/>
        </w:r>
        <w:r w:rsidR="006D0306">
          <w:rPr>
            <w:noProof/>
            <w:webHidden/>
          </w:rPr>
          <w:fldChar w:fldCharType="begin"/>
        </w:r>
        <w:r w:rsidR="000661E2">
          <w:rPr>
            <w:noProof/>
            <w:webHidden/>
          </w:rPr>
          <w:instrText xml:space="preserve"> PAGEREF _Toc401841866 \h </w:instrText>
        </w:r>
        <w:r w:rsidR="006D0306">
          <w:rPr>
            <w:noProof/>
            <w:webHidden/>
          </w:rPr>
        </w:r>
        <w:r w:rsidR="006D0306">
          <w:rPr>
            <w:noProof/>
            <w:webHidden/>
          </w:rPr>
          <w:fldChar w:fldCharType="separate"/>
        </w:r>
        <w:r w:rsidR="00CD42B2">
          <w:rPr>
            <w:noProof/>
            <w:webHidden/>
          </w:rPr>
          <w:t>9</w:t>
        </w:r>
        <w:r w:rsidR="006D0306">
          <w:rPr>
            <w:noProof/>
            <w:webHidden/>
          </w:rPr>
          <w:fldChar w:fldCharType="end"/>
        </w:r>
      </w:hyperlink>
    </w:p>
    <w:p w:rsidR="000661E2" w:rsidRDefault="00214279">
      <w:pPr>
        <w:pStyle w:val="TDC2"/>
        <w:tabs>
          <w:tab w:val="left" w:pos="880"/>
          <w:tab w:val="right" w:pos="8494"/>
        </w:tabs>
        <w:rPr>
          <w:rFonts w:asciiTheme="minorHAnsi" w:eastAsiaTheme="minorEastAsia" w:hAnsiTheme="minorHAnsi" w:cstheme="minorBidi"/>
          <w:noProof/>
          <w:szCs w:val="22"/>
        </w:rPr>
      </w:pPr>
      <w:hyperlink w:anchor="_Toc401841867" w:history="1">
        <w:r w:rsidR="000661E2" w:rsidRPr="00FE0F67">
          <w:rPr>
            <w:rStyle w:val="Hipervnculo"/>
            <w:noProof/>
          </w:rPr>
          <w:t>3.2.</w:t>
        </w:r>
        <w:r w:rsidR="000661E2">
          <w:rPr>
            <w:rFonts w:asciiTheme="minorHAnsi" w:eastAsiaTheme="minorEastAsia" w:hAnsiTheme="minorHAnsi" w:cstheme="minorBidi"/>
            <w:noProof/>
            <w:szCs w:val="22"/>
          </w:rPr>
          <w:tab/>
        </w:r>
        <w:r w:rsidR="000661E2" w:rsidRPr="00FE0F67">
          <w:rPr>
            <w:rStyle w:val="Hipervnculo"/>
            <w:noProof/>
          </w:rPr>
          <w:t>Datos de clientes de gas natural</w:t>
        </w:r>
        <w:r w:rsidR="000661E2">
          <w:rPr>
            <w:noProof/>
            <w:webHidden/>
          </w:rPr>
          <w:tab/>
        </w:r>
        <w:r w:rsidR="006D0306">
          <w:rPr>
            <w:noProof/>
            <w:webHidden/>
          </w:rPr>
          <w:fldChar w:fldCharType="begin"/>
        </w:r>
        <w:r w:rsidR="000661E2">
          <w:rPr>
            <w:noProof/>
            <w:webHidden/>
          </w:rPr>
          <w:instrText xml:space="preserve"> PAGEREF _Toc401841867 \h </w:instrText>
        </w:r>
        <w:r w:rsidR="006D0306">
          <w:rPr>
            <w:noProof/>
            <w:webHidden/>
          </w:rPr>
        </w:r>
        <w:r w:rsidR="006D0306">
          <w:rPr>
            <w:noProof/>
            <w:webHidden/>
          </w:rPr>
          <w:fldChar w:fldCharType="separate"/>
        </w:r>
        <w:r w:rsidR="00CD42B2">
          <w:rPr>
            <w:noProof/>
            <w:webHidden/>
          </w:rPr>
          <w:t>10</w:t>
        </w:r>
        <w:r w:rsidR="006D0306">
          <w:rPr>
            <w:noProof/>
            <w:webHidden/>
          </w:rPr>
          <w:fldChar w:fldCharType="end"/>
        </w:r>
      </w:hyperlink>
    </w:p>
    <w:p w:rsidR="000661E2" w:rsidRDefault="00214279">
      <w:pPr>
        <w:pStyle w:val="TDC2"/>
        <w:tabs>
          <w:tab w:val="left" w:pos="880"/>
          <w:tab w:val="right" w:pos="8494"/>
        </w:tabs>
        <w:rPr>
          <w:rFonts w:asciiTheme="minorHAnsi" w:eastAsiaTheme="minorEastAsia" w:hAnsiTheme="minorHAnsi" w:cstheme="minorBidi"/>
          <w:noProof/>
          <w:szCs w:val="22"/>
        </w:rPr>
      </w:pPr>
      <w:hyperlink w:anchor="_Toc401841868" w:history="1">
        <w:r w:rsidR="000661E2" w:rsidRPr="00FE0F67">
          <w:rPr>
            <w:rStyle w:val="Hipervnculo"/>
            <w:noProof/>
          </w:rPr>
          <w:t>3.3.</w:t>
        </w:r>
        <w:r w:rsidR="000661E2">
          <w:rPr>
            <w:rFonts w:asciiTheme="minorHAnsi" w:eastAsiaTheme="minorEastAsia" w:hAnsiTheme="minorHAnsi" w:cstheme="minorBidi"/>
            <w:noProof/>
            <w:szCs w:val="22"/>
          </w:rPr>
          <w:tab/>
        </w:r>
        <w:r w:rsidR="000661E2" w:rsidRPr="00FE0F67">
          <w:rPr>
            <w:rStyle w:val="Hipervnculo"/>
            <w:noProof/>
          </w:rPr>
          <w:t>Ratios de consumo</w:t>
        </w:r>
        <w:r w:rsidR="000661E2">
          <w:rPr>
            <w:noProof/>
            <w:webHidden/>
          </w:rPr>
          <w:tab/>
        </w:r>
        <w:r w:rsidR="006D0306">
          <w:rPr>
            <w:noProof/>
            <w:webHidden/>
          </w:rPr>
          <w:fldChar w:fldCharType="begin"/>
        </w:r>
        <w:r w:rsidR="000661E2">
          <w:rPr>
            <w:noProof/>
            <w:webHidden/>
          </w:rPr>
          <w:instrText xml:space="preserve"> PAGEREF _Toc401841868 \h </w:instrText>
        </w:r>
        <w:r w:rsidR="006D0306">
          <w:rPr>
            <w:noProof/>
            <w:webHidden/>
          </w:rPr>
        </w:r>
        <w:r w:rsidR="006D0306">
          <w:rPr>
            <w:noProof/>
            <w:webHidden/>
          </w:rPr>
          <w:fldChar w:fldCharType="separate"/>
        </w:r>
        <w:r w:rsidR="00CD42B2">
          <w:rPr>
            <w:noProof/>
            <w:webHidden/>
          </w:rPr>
          <w:t>11</w:t>
        </w:r>
        <w:r w:rsidR="006D0306">
          <w:rPr>
            <w:noProof/>
            <w:webHidden/>
          </w:rPr>
          <w:fldChar w:fldCharType="end"/>
        </w:r>
      </w:hyperlink>
    </w:p>
    <w:p w:rsidR="00D91F43" w:rsidRPr="009C132A" w:rsidRDefault="006D0306"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default" r:id="rId10"/>
          <w:footerReference w:type="default" r:id="rId11"/>
          <w:pgSz w:w="11906" w:h="16838" w:code="9"/>
          <w:pgMar w:top="2268" w:right="1701" w:bottom="1021" w:left="1701" w:header="709" w:footer="289" w:gutter="0"/>
          <w:cols w:space="708"/>
          <w:docGrid w:linePitch="360"/>
        </w:sectPr>
      </w:pPr>
    </w:p>
    <w:p w:rsidR="00AD54BB" w:rsidRPr="009C132A" w:rsidRDefault="009C132A" w:rsidP="00530117">
      <w:pPr>
        <w:pStyle w:val="Titulo1CNMC"/>
      </w:pPr>
      <w:bookmarkStart w:id="0" w:name="_Toc401841860"/>
      <w:r w:rsidRPr="00530117">
        <w:lastRenderedPageBreak/>
        <w:t>Objeto</w:t>
      </w:r>
      <w:bookmarkEnd w:id="0"/>
    </w:p>
    <w:p w:rsidR="00B55548" w:rsidRPr="00B55548" w:rsidRDefault="00B55548" w:rsidP="00530117">
      <w:pPr>
        <w:pStyle w:val="NormalCNMC"/>
      </w:pPr>
      <w:r w:rsidRPr="00B55548">
        <w:t xml:space="preserve">El presente informe se encuadra dentro de las actividades de supervisión del mercado de gas natural, encomendadas a la Comisión Nacional de los Mercados y la Competencia. </w:t>
      </w:r>
    </w:p>
    <w:p w:rsidR="00B55548" w:rsidRPr="00B55548" w:rsidRDefault="00B55548" w:rsidP="00530117">
      <w:pPr>
        <w:pStyle w:val="NormalCNMC"/>
      </w:pPr>
      <w:r w:rsidRPr="00B55548">
        <w:t>En particular, en este informe se analiza la evolución del mercado de gas natural en la Comunidad Autónoma de Navarra, completando así los análisis generales de supervisión del mercado de gas natural en España, y proporcionando información detallada a las Comunidades Autónomas para el ejercicio de sus funciones.</w:t>
      </w:r>
    </w:p>
    <w:p w:rsidR="00B55548" w:rsidRPr="00B55548" w:rsidRDefault="00B55548" w:rsidP="00530117">
      <w:pPr>
        <w:pStyle w:val="NormalCNMC"/>
      </w:pPr>
      <w:r w:rsidRPr="00B55548">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B55548" w:rsidRPr="00B55548" w:rsidRDefault="00B55548" w:rsidP="00530117">
      <w:pPr>
        <w:pStyle w:val="NormalCNMC"/>
      </w:pPr>
      <w:r w:rsidRPr="00B55548">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CC0EC1" w:rsidRPr="009C132A" w:rsidRDefault="00B55548" w:rsidP="00530117">
      <w:pPr>
        <w:pStyle w:val="NormalCNMC"/>
      </w:pPr>
      <w:r w:rsidRPr="00B55548">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FD2493" w:rsidRPr="009C132A" w:rsidRDefault="00FD2493" w:rsidP="009C132A">
      <w:pPr>
        <w:spacing w:before="240" w:after="120"/>
        <w:jc w:val="both"/>
        <w:rPr>
          <w:rFonts w:ascii="Arial" w:hAnsi="Arial" w:cs="Arial"/>
        </w:rPr>
      </w:pPr>
      <w:bookmarkStart w:id="1" w:name="_Toc371422990"/>
      <w:bookmarkStart w:id="2" w:name="_Toc371423313"/>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Pr="009C132A" w:rsidRDefault="004D5BA0" w:rsidP="009C132A">
      <w:pPr>
        <w:spacing w:before="240" w:after="120"/>
        <w:rPr>
          <w:rFonts w:ascii="Arial" w:hAnsi="Arial" w:cs="Arial"/>
          <w:b/>
          <w:sz w:val="28"/>
          <w:szCs w:val="28"/>
        </w:rPr>
      </w:pPr>
      <w:r w:rsidRPr="009C132A">
        <w:rPr>
          <w:rFonts w:ascii="Arial" w:hAnsi="Arial" w:cs="Arial"/>
        </w:rPr>
        <w:br w:type="page"/>
      </w:r>
    </w:p>
    <w:p w:rsidR="00B55548" w:rsidRDefault="00B55548" w:rsidP="00530117">
      <w:pPr>
        <w:pStyle w:val="Titulo1CNMC"/>
      </w:pPr>
      <w:bookmarkStart w:id="3" w:name="_Toc373939170"/>
      <w:bookmarkStart w:id="4" w:name="_Toc401841861"/>
      <w:bookmarkEnd w:id="1"/>
      <w:bookmarkEnd w:id="2"/>
      <w:r>
        <w:lastRenderedPageBreak/>
        <w:t xml:space="preserve">Evolución del mercado de gas natural en Navarra durante el año </w:t>
      </w:r>
      <w:r w:rsidR="00451B44">
        <w:t>2014</w:t>
      </w:r>
      <w:bookmarkEnd w:id="3"/>
      <w:bookmarkEnd w:id="4"/>
    </w:p>
    <w:p w:rsidR="00B55548" w:rsidRDefault="00B55548" w:rsidP="00530117">
      <w:pPr>
        <w:pStyle w:val="Titulo2CNMC"/>
      </w:pPr>
      <w:bookmarkStart w:id="5" w:name="_Toc373939171"/>
      <w:bookmarkStart w:id="6" w:name="_Toc401841862"/>
      <w:r>
        <w:t>Evolución del consumo de gas natural</w:t>
      </w:r>
      <w:bookmarkEnd w:id="5"/>
      <w:bookmarkEnd w:id="6"/>
    </w:p>
    <w:p w:rsidR="00B24DC3" w:rsidRDefault="00B55548" w:rsidP="00B24DC3">
      <w:pPr>
        <w:pStyle w:val="NormalCNMC"/>
      </w:pPr>
      <w:r>
        <w:t xml:space="preserve">En el año </w:t>
      </w:r>
      <w:r w:rsidR="00451B44">
        <w:t>2014</w:t>
      </w:r>
      <w:r>
        <w:t>, el consumo de gas natural en Navarra disminuyó</w:t>
      </w:r>
      <w:r w:rsidR="00620BFF">
        <w:rPr>
          <w:noProof/>
        </w:rPr>
        <w:t xml:space="preserve"> un 12</w:t>
      </w:r>
      <w:r>
        <w:t>,</w:t>
      </w:r>
      <w:r w:rsidR="00620BFF">
        <w:t>6</w:t>
      </w:r>
      <w:r>
        <w:t xml:space="preserve">% respecto al </w:t>
      </w:r>
      <w:r w:rsidR="00451B44">
        <w:t>2013</w:t>
      </w:r>
      <w:r>
        <w:t>, alcanzando un volumen total de</w:t>
      </w:r>
      <w:r>
        <w:rPr>
          <w:noProof/>
        </w:rPr>
        <w:t xml:space="preserve"> </w:t>
      </w:r>
      <w:r w:rsidR="00620BFF">
        <w:rPr>
          <w:noProof/>
        </w:rPr>
        <w:t>7</w:t>
      </w:r>
      <w:r>
        <w:t>.</w:t>
      </w:r>
      <w:r w:rsidR="00620BFF">
        <w:t>450</w:t>
      </w:r>
      <w:r>
        <w:rPr>
          <w:noProof/>
        </w:rPr>
        <w:t xml:space="preserve"> GWh</w:t>
      </w:r>
      <w:r>
        <w:t xml:space="preserve">. </w:t>
      </w:r>
      <w:r w:rsidR="00B24DC3">
        <w:t xml:space="preserve">Este descenso es mayor que la caída de ventas del 8,28% en el conjunto de España. </w:t>
      </w:r>
    </w:p>
    <w:p w:rsidR="00B55548" w:rsidRDefault="00B24DC3" w:rsidP="00B24DC3">
      <w:pPr>
        <w:pStyle w:val="NormalCNMC"/>
      </w:pPr>
      <w:r>
        <w:t>El consumo de Navarra supone el 2,5% del volumen de consumo de gas en España.</w:t>
      </w:r>
    </w:p>
    <w:p w:rsidR="00B55548" w:rsidRDefault="00451B44" w:rsidP="00B55548">
      <w:pPr>
        <w:pStyle w:val="ImagenesCNMC"/>
      </w:pPr>
      <w:r w:rsidRPr="00451B44">
        <w:rPr>
          <w:noProof/>
          <w:lang w:val="en-US" w:eastAsia="en-US"/>
        </w:rPr>
        <w:drawing>
          <wp:inline distT="0" distB="0" distL="0" distR="0">
            <wp:extent cx="5400040" cy="352633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526331"/>
                    </a:xfrm>
                    <a:prstGeom prst="rect">
                      <a:avLst/>
                    </a:prstGeom>
                    <a:noFill/>
                    <a:ln>
                      <a:noFill/>
                    </a:ln>
                  </pic:spPr>
                </pic:pic>
              </a:graphicData>
            </a:graphic>
          </wp:inline>
        </w:drawing>
      </w:r>
    </w:p>
    <w:p w:rsidR="00B55548" w:rsidRDefault="00B55548" w:rsidP="00B55548">
      <w:pPr>
        <w:pStyle w:val="CabecerastablaCNMC"/>
      </w:pPr>
      <w:r>
        <w:t xml:space="preserve">Gráfico </w:t>
      </w:r>
      <w:r w:rsidR="006D0306">
        <w:fldChar w:fldCharType="begin"/>
      </w:r>
      <w:r w:rsidR="00C03EF1">
        <w:instrText xml:space="preserve"> SEQ Gráfico \* ARABIC </w:instrText>
      </w:r>
      <w:r w:rsidR="006D0306">
        <w:fldChar w:fldCharType="separate"/>
      </w:r>
      <w:r w:rsidR="00CD42B2">
        <w:rPr>
          <w:noProof/>
        </w:rPr>
        <w:t>1</w:t>
      </w:r>
      <w:r w:rsidR="006D0306">
        <w:rPr>
          <w:noProof/>
        </w:rPr>
        <w:fldChar w:fldCharType="end"/>
      </w:r>
      <w:r>
        <w:t xml:space="preserve">. Consumo de gas natural en Navarra en los años </w:t>
      </w:r>
      <w:r w:rsidR="00451B44">
        <w:t>2013</w:t>
      </w:r>
      <w:r>
        <w:t xml:space="preserve"> y </w:t>
      </w:r>
      <w:r w:rsidR="00451B44">
        <w:t>2014</w:t>
      </w:r>
      <w:r>
        <w:t>.</w:t>
      </w:r>
    </w:p>
    <w:p w:rsidR="00B24DC3" w:rsidRDefault="00B24DC3" w:rsidP="00B55548">
      <w:pPr>
        <w:pStyle w:val="NormalCNMC"/>
      </w:pPr>
    </w:p>
    <w:p w:rsidR="00B55548" w:rsidRDefault="00B24DC3" w:rsidP="00B55548">
      <w:pPr>
        <w:pStyle w:val="NormalCNMC"/>
      </w:pPr>
      <w:r w:rsidRPr="00B24DC3">
        <w:t xml:space="preserve">Por sectores de consumo, el consumo industrial representa el 63% del consumo en </w:t>
      </w:r>
      <w:r>
        <w:t>Navarra</w:t>
      </w:r>
      <w:r w:rsidRPr="00B24DC3">
        <w:t>, el consumo doméstico-comercial (grupo 3) un 2</w:t>
      </w:r>
      <w:r>
        <w:t>6%</w:t>
      </w:r>
      <w:r w:rsidRPr="00B24DC3">
        <w:t xml:space="preserve">, y el consumo de gas del sector eléctrico el </w:t>
      </w:r>
      <w:r>
        <w:t>1</w:t>
      </w:r>
      <w:r w:rsidRPr="00B24DC3">
        <w:t>1%</w:t>
      </w:r>
      <w:r>
        <w:t>.</w:t>
      </w:r>
    </w:p>
    <w:p w:rsidR="00B55548" w:rsidRDefault="00B55548" w:rsidP="00B55548">
      <w:r>
        <w:br w:type="page"/>
      </w:r>
    </w:p>
    <w:p w:rsidR="00B55548" w:rsidRDefault="00B55548" w:rsidP="00530117">
      <w:pPr>
        <w:pStyle w:val="Titulo2CNMC"/>
      </w:pPr>
      <w:bookmarkStart w:id="7" w:name="_Toc373939172"/>
      <w:bookmarkStart w:id="8" w:name="_Toc401841863"/>
      <w:r>
        <w:lastRenderedPageBreak/>
        <w:t>Evolución del número de clientes de gas natural</w:t>
      </w:r>
      <w:bookmarkEnd w:id="7"/>
      <w:bookmarkEnd w:id="8"/>
    </w:p>
    <w:p w:rsidR="00B55548" w:rsidRDefault="00B55548" w:rsidP="00B55548">
      <w:pPr>
        <w:pStyle w:val="NormalCNMC"/>
      </w:pPr>
      <w:r>
        <w:t xml:space="preserve">El número de clientes de gas natural </w:t>
      </w:r>
      <w:r>
        <w:rPr>
          <w:noProof/>
        </w:rPr>
        <w:t xml:space="preserve">se ha incrementado </w:t>
      </w:r>
      <w:r>
        <w:t>en 3.</w:t>
      </w:r>
      <w:r w:rsidR="002F04A1">
        <w:t>039</w:t>
      </w:r>
      <w:r>
        <w:t xml:space="preserve">, alcanzando a finales de </w:t>
      </w:r>
      <w:r w:rsidR="00451B44">
        <w:t>2014</w:t>
      </w:r>
      <w:r>
        <w:t xml:space="preserve"> la cifra de</w:t>
      </w:r>
      <w:r>
        <w:rPr>
          <w:noProof/>
        </w:rPr>
        <w:t xml:space="preserve"> </w:t>
      </w:r>
      <w:r w:rsidR="002F04A1">
        <w:rPr>
          <w:noProof/>
        </w:rPr>
        <w:t>135</w:t>
      </w:r>
      <w:r w:rsidR="00530117">
        <w:rPr>
          <w:noProof/>
        </w:rPr>
        <w:t>.</w:t>
      </w:r>
      <w:r w:rsidR="002F04A1">
        <w:rPr>
          <w:noProof/>
        </w:rPr>
        <w:t>914</w:t>
      </w:r>
      <w:r>
        <w:t>, lo que s</w:t>
      </w:r>
      <w:r w:rsidR="00B24DC3">
        <w:t>upone</w:t>
      </w:r>
      <w:r>
        <w:t xml:space="preserve"> un </w:t>
      </w:r>
      <w:r>
        <w:rPr>
          <w:noProof/>
        </w:rPr>
        <w:t xml:space="preserve"> </w:t>
      </w:r>
      <w:r>
        <w:t>incremento</w:t>
      </w:r>
      <w:r>
        <w:rPr>
          <w:noProof/>
        </w:rPr>
        <w:t xml:space="preserve"> </w:t>
      </w:r>
      <w:r>
        <w:t>del 2,</w:t>
      </w:r>
      <w:r w:rsidR="002F04A1">
        <w:t>3</w:t>
      </w:r>
      <w:r>
        <w:t xml:space="preserve">% respecto al año </w:t>
      </w:r>
      <w:r w:rsidR="00451B44">
        <w:t>2013</w:t>
      </w:r>
      <w:r>
        <w:t xml:space="preserve">, </w:t>
      </w:r>
      <w:r w:rsidR="00B24DC3">
        <w:t>sup</w:t>
      </w:r>
      <w:r w:rsidR="00B24DC3" w:rsidRPr="00B24DC3">
        <w:t>erior al crecimiento de la base de clientes del conjunto de España, del 1,34%</w:t>
      </w:r>
      <w:r w:rsidR="00B24DC3">
        <w:t>.</w:t>
      </w:r>
    </w:p>
    <w:p w:rsidR="00B55548" w:rsidRDefault="00C43A2D" w:rsidP="00B55548">
      <w:pPr>
        <w:pStyle w:val="ImagenesCNMC"/>
      </w:pPr>
      <w:r w:rsidRPr="00C43A2D">
        <w:rPr>
          <w:noProof/>
          <w:lang w:val="en-US" w:eastAsia="en-US"/>
        </w:rPr>
        <w:drawing>
          <wp:inline distT="0" distB="0" distL="0" distR="0">
            <wp:extent cx="5400040" cy="352633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526331"/>
                    </a:xfrm>
                    <a:prstGeom prst="rect">
                      <a:avLst/>
                    </a:prstGeom>
                    <a:noFill/>
                    <a:ln>
                      <a:noFill/>
                    </a:ln>
                  </pic:spPr>
                </pic:pic>
              </a:graphicData>
            </a:graphic>
          </wp:inline>
        </w:drawing>
      </w:r>
    </w:p>
    <w:p w:rsidR="00B55548" w:rsidRDefault="00B55548" w:rsidP="00B55548">
      <w:pPr>
        <w:pStyle w:val="CabecerastablaCNMC"/>
      </w:pPr>
      <w:r>
        <w:t xml:space="preserve">Gráfico </w:t>
      </w:r>
      <w:r w:rsidR="006D0306">
        <w:fldChar w:fldCharType="begin"/>
      </w:r>
      <w:r w:rsidR="00C03EF1">
        <w:instrText xml:space="preserve"> SEQ Gráfico \* ARABIC </w:instrText>
      </w:r>
      <w:r w:rsidR="006D0306">
        <w:fldChar w:fldCharType="separate"/>
      </w:r>
      <w:r w:rsidR="00CD42B2">
        <w:rPr>
          <w:noProof/>
        </w:rPr>
        <w:t>2</w:t>
      </w:r>
      <w:r w:rsidR="006D0306">
        <w:rPr>
          <w:noProof/>
        </w:rPr>
        <w:fldChar w:fldCharType="end"/>
      </w:r>
      <w:r>
        <w:t xml:space="preserve">.  Número de clientes de gas natural en Navarra en los años </w:t>
      </w:r>
      <w:r w:rsidR="00451B44">
        <w:t>2013</w:t>
      </w:r>
      <w:r>
        <w:t xml:space="preserve"> y </w:t>
      </w:r>
      <w:r w:rsidR="00451B44">
        <w:t>2014</w:t>
      </w:r>
      <w:r>
        <w:t>.</w:t>
      </w:r>
    </w:p>
    <w:p w:rsidR="00B55548" w:rsidRDefault="00B55548" w:rsidP="00B55548">
      <w:pPr>
        <w:pStyle w:val="NormalCNMC"/>
      </w:pPr>
      <w:r>
        <w:t>El número de clientes en Navarra es el 1,</w:t>
      </w:r>
      <w:r w:rsidR="002F04A1">
        <w:t>80</w:t>
      </w:r>
      <w:r>
        <w:t>%</w:t>
      </w:r>
      <w:r>
        <w:rPr>
          <w:noProof/>
        </w:rPr>
        <w:t xml:space="preserve"> </w:t>
      </w:r>
      <w:r>
        <w:t xml:space="preserve">sobre el volumen global consumidores de toda España. </w:t>
      </w:r>
    </w:p>
    <w:p w:rsidR="00B55548" w:rsidRDefault="00B55548" w:rsidP="00B55548">
      <w:pPr>
        <w:pStyle w:val="NormalCNMC"/>
      </w:pPr>
      <w:r>
        <w:t>La relación entre el número de clientes de gas natura</w:t>
      </w:r>
      <w:r w:rsidR="005A3995">
        <w:t xml:space="preserve">l por población en Navarra </w:t>
      </w:r>
      <w:r w:rsidR="00B24DC3">
        <w:t xml:space="preserve">es </w:t>
      </w:r>
      <w:r w:rsidR="005A3995">
        <w:t>de 21</w:t>
      </w:r>
      <w:r>
        <w:t>,</w:t>
      </w:r>
      <w:r w:rsidR="005A3995">
        <w:t>16</w:t>
      </w:r>
      <w:r w:rsidR="00B24DC3">
        <w:t xml:space="preserve"> clientes por cada </w:t>
      </w:r>
      <w:r>
        <w:t>100 habitantes. Este dato es superior a la media española (1</w:t>
      </w:r>
      <w:r w:rsidR="005A3995">
        <w:t>6</w:t>
      </w:r>
      <w:r>
        <w:t>,</w:t>
      </w:r>
      <w:r w:rsidR="005A3995">
        <w:t>14</w:t>
      </w:r>
      <w:r>
        <w:t xml:space="preserve"> clientes/100 habitantes), lo que refleja un grado de implantación alto del gas natural en el sector doméstico.</w:t>
      </w:r>
    </w:p>
    <w:p w:rsidR="00B55548" w:rsidRDefault="00B55548" w:rsidP="00B55548">
      <w:pPr>
        <w:pStyle w:val="NormalCNMC"/>
      </w:pPr>
      <w:r>
        <w:t>El crecimiento en nú</w:t>
      </w:r>
      <w:r w:rsidR="00530117">
        <w:t xml:space="preserve">mero de clientes en Navarra es </w:t>
      </w:r>
      <w:r w:rsidR="005A3995">
        <w:t>inf</w:t>
      </w:r>
      <w:r>
        <w:t xml:space="preserve">erior al registrado en el año </w:t>
      </w:r>
      <w:r w:rsidR="00451B44">
        <w:t>2013</w:t>
      </w:r>
      <w:r>
        <w:t xml:space="preserve">, que fue de </w:t>
      </w:r>
      <w:r w:rsidR="00530117">
        <w:t>3</w:t>
      </w:r>
      <w:r>
        <w:t>.</w:t>
      </w:r>
      <w:r w:rsidR="003C33B5">
        <w:t>606</w:t>
      </w:r>
      <w:r>
        <w:rPr>
          <w:noProof/>
        </w:rPr>
        <w:t xml:space="preserve"> </w:t>
      </w:r>
      <w:r>
        <w:t xml:space="preserve">clientes.  </w:t>
      </w:r>
      <w:r>
        <w:br w:type="page"/>
      </w:r>
    </w:p>
    <w:p w:rsidR="00B55548" w:rsidRDefault="00B55548" w:rsidP="00530117">
      <w:pPr>
        <w:pStyle w:val="Titulo2CNMC"/>
      </w:pPr>
      <w:bookmarkStart w:id="9" w:name="_Toc373939173"/>
      <w:bookmarkStart w:id="10" w:name="_Toc401841864"/>
      <w:r>
        <w:lastRenderedPageBreak/>
        <w:t>Cuotas de mercado por empresas comercializadoras</w:t>
      </w:r>
      <w:bookmarkEnd w:id="9"/>
      <w:bookmarkEnd w:id="10"/>
    </w:p>
    <w:p w:rsidR="00B55548" w:rsidRPr="00B24DC3" w:rsidRDefault="00B55548" w:rsidP="00B55548">
      <w:pPr>
        <w:pStyle w:val="NormalCNMC"/>
        <w:rPr>
          <w:b/>
        </w:rPr>
      </w:pPr>
      <w:r w:rsidRPr="00B24DC3">
        <w:rPr>
          <w:b/>
        </w:rPr>
        <w:t>A) Cuotas de mercado por ventas de gas</w:t>
      </w:r>
    </w:p>
    <w:p w:rsidR="00B55548" w:rsidRDefault="00B55548" w:rsidP="00B55548">
      <w:pPr>
        <w:pStyle w:val="NormalCNMC"/>
      </w:pPr>
      <w:r>
        <w:t xml:space="preserve">Las cuotas de mercado por volumen y </w:t>
      </w:r>
      <w:r w:rsidR="00B24DC3">
        <w:t>grupo</w:t>
      </w:r>
      <w:r>
        <w:t xml:space="preserve"> comercializador en </w:t>
      </w:r>
      <w:r w:rsidR="00451B44">
        <w:t>2014</w:t>
      </w:r>
      <w:r>
        <w:t xml:space="preserve"> en Navarra quedan como se muestra en la siguiente figura. </w:t>
      </w:r>
    </w:p>
    <w:p w:rsidR="00B55548" w:rsidRDefault="00C43A2D" w:rsidP="00B55548">
      <w:pPr>
        <w:pStyle w:val="ImagenesCNMC"/>
      </w:pPr>
      <w:r w:rsidRPr="00C43A2D">
        <w:rPr>
          <w:noProof/>
          <w:lang w:val="en-US" w:eastAsia="en-US"/>
        </w:rPr>
        <w:drawing>
          <wp:inline distT="0" distB="0" distL="0" distR="0">
            <wp:extent cx="5400675" cy="24288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430" b="13860"/>
                    <a:stretch/>
                  </pic:blipFill>
                  <pic:spPr bwMode="auto">
                    <a:xfrm>
                      <a:off x="0" y="0"/>
                      <a:ext cx="5400040" cy="2428589"/>
                    </a:xfrm>
                    <a:prstGeom prst="rect">
                      <a:avLst/>
                    </a:prstGeom>
                    <a:noFill/>
                    <a:ln>
                      <a:noFill/>
                    </a:ln>
                    <a:extLst>
                      <a:ext uri="{53640926-AAD7-44D8-BBD7-CCE9431645EC}">
                        <a14:shadowObscured xmlns:a14="http://schemas.microsoft.com/office/drawing/2010/main"/>
                      </a:ext>
                    </a:extLst>
                  </pic:spPr>
                </pic:pic>
              </a:graphicData>
            </a:graphic>
          </wp:inline>
        </w:drawing>
      </w:r>
    </w:p>
    <w:p w:rsidR="00B55548" w:rsidRDefault="00B55548" w:rsidP="00B55548">
      <w:pPr>
        <w:pStyle w:val="CabecerastablaCNMC"/>
      </w:pPr>
      <w:r>
        <w:t xml:space="preserve">Gráfico </w:t>
      </w:r>
      <w:r w:rsidR="006D0306">
        <w:fldChar w:fldCharType="begin"/>
      </w:r>
      <w:r w:rsidR="00C03EF1">
        <w:instrText xml:space="preserve"> SEQ Gráfico \* ARABIC </w:instrText>
      </w:r>
      <w:r w:rsidR="006D0306">
        <w:fldChar w:fldCharType="separate"/>
      </w:r>
      <w:r w:rsidR="00CD42B2">
        <w:rPr>
          <w:noProof/>
        </w:rPr>
        <w:t>3</w:t>
      </w:r>
      <w:r w:rsidR="006D0306">
        <w:rPr>
          <w:noProof/>
        </w:rPr>
        <w:fldChar w:fldCharType="end"/>
      </w:r>
      <w:r>
        <w:t xml:space="preserve">. Cuotas de mercado por volumen de ventas de gas natural en Navarra en el año </w:t>
      </w:r>
      <w:r w:rsidR="00451B44">
        <w:t>2014</w:t>
      </w:r>
      <w:r>
        <w:t xml:space="preserve">, por </w:t>
      </w:r>
      <w:r w:rsidR="00B24DC3">
        <w:t>grupo comercializador</w:t>
      </w:r>
    </w:p>
    <w:p w:rsidR="00B55548" w:rsidRDefault="00B55548" w:rsidP="00530117">
      <w:pPr>
        <w:pStyle w:val="NormalCNMC"/>
        <w:spacing w:before="120"/>
      </w:pPr>
      <w:r>
        <w:t>En Navarra, Gas Natural Fenosa ocupa el primer lugar por volumen de ventas de gas, con un 5</w:t>
      </w:r>
      <w:r w:rsidR="005A3995">
        <w:t>6</w:t>
      </w:r>
      <w:r>
        <w:t>,</w:t>
      </w:r>
      <w:r w:rsidR="00530117">
        <w:t>4</w:t>
      </w:r>
      <w:r>
        <w:t xml:space="preserve">%; Endesa </w:t>
      </w:r>
      <w:r w:rsidR="00530117">
        <w:t>2</w:t>
      </w:r>
      <w:r w:rsidR="005A3995">
        <w:t>4</w:t>
      </w:r>
      <w:r>
        <w:t xml:space="preserve">,0%; </w:t>
      </w:r>
      <w:r w:rsidR="005A3995">
        <w:t xml:space="preserve">UF Gas Comercializadora, un 5,5%; </w:t>
      </w:r>
      <w:r w:rsidR="00530117">
        <w:t>EDP</w:t>
      </w:r>
      <w:r>
        <w:t xml:space="preserve">, un </w:t>
      </w:r>
      <w:r w:rsidR="005A3995">
        <w:t>3</w:t>
      </w:r>
      <w:r>
        <w:t>,</w:t>
      </w:r>
      <w:r w:rsidR="005A3995">
        <w:t>2</w:t>
      </w:r>
      <w:r>
        <w:t xml:space="preserve">%; </w:t>
      </w:r>
      <w:r w:rsidR="005A3995">
        <w:t>Iberdrola 2,8%, Sonatrach, un 2,6%; E.ON</w:t>
      </w:r>
      <w:r>
        <w:t xml:space="preserve">, un </w:t>
      </w:r>
      <w:r w:rsidR="005A3995">
        <w:t>1</w:t>
      </w:r>
      <w:r>
        <w:t>,</w:t>
      </w:r>
      <w:r w:rsidR="005A3995">
        <w:t>0</w:t>
      </w:r>
      <w:r>
        <w:t>% y el rest</w:t>
      </w:r>
      <w:r w:rsidR="005A3995">
        <w:t>o de operadores se reparten el 4</w:t>
      </w:r>
      <w:r>
        <w:t>,</w:t>
      </w:r>
      <w:r w:rsidR="005A3995">
        <w:t>6</w:t>
      </w:r>
      <w:r>
        <w:t>% restante.</w:t>
      </w:r>
    </w:p>
    <w:p w:rsidR="00B55548" w:rsidRDefault="00B55548" w:rsidP="00530117">
      <w:pPr>
        <w:pStyle w:val="CabecerastablaCNMC"/>
        <w:spacing w:before="120"/>
      </w:pPr>
      <w:bookmarkStart w:id="11" w:name="_Toc272406838"/>
      <w:bookmarkStart w:id="12" w:name="_Toc272404981"/>
      <w:bookmarkStart w:id="13" w:name="_Toc270410568"/>
      <w:bookmarkStart w:id="14" w:name="_Toc270405860"/>
      <w:bookmarkStart w:id="15" w:name="_Toc374349166"/>
      <w:bookmarkStart w:id="16" w:name="_Toc427745155"/>
      <w:r>
        <w:t xml:space="preserve">Tabla </w:t>
      </w:r>
      <w:r w:rsidR="006D0306">
        <w:fldChar w:fldCharType="begin"/>
      </w:r>
      <w:r w:rsidR="00C03EF1">
        <w:instrText xml:space="preserve"> SEQ Tabla \* ARABIC </w:instrText>
      </w:r>
      <w:r w:rsidR="006D0306">
        <w:fldChar w:fldCharType="separate"/>
      </w:r>
      <w:r w:rsidR="00CD42B2">
        <w:rPr>
          <w:noProof/>
        </w:rPr>
        <w:t>1</w:t>
      </w:r>
      <w:r w:rsidR="006D0306">
        <w:rPr>
          <w:noProof/>
        </w:rPr>
        <w:fldChar w:fldCharType="end"/>
      </w:r>
      <w:r>
        <w:t xml:space="preserve">. Cuotas por ventas y </w:t>
      </w:r>
      <w:r w:rsidR="00B24DC3">
        <w:t>grupo comercializador</w:t>
      </w:r>
      <w:r>
        <w:t xml:space="preserve"> en </w:t>
      </w:r>
      <w:bookmarkEnd w:id="11"/>
      <w:bookmarkEnd w:id="12"/>
      <w:bookmarkEnd w:id="13"/>
      <w:bookmarkEnd w:id="14"/>
      <w:r>
        <w:t>Navarra</w:t>
      </w:r>
      <w:bookmarkEnd w:id="15"/>
      <w:bookmarkEnd w:id="16"/>
    </w:p>
    <w:p w:rsidR="00B55548" w:rsidRDefault="00C43A2D" w:rsidP="00B55548">
      <w:pPr>
        <w:pStyle w:val="ImagenesCNMC"/>
      </w:pPr>
      <w:r w:rsidRPr="00C43A2D">
        <w:rPr>
          <w:noProof/>
          <w:lang w:val="en-US" w:eastAsia="en-US"/>
        </w:rPr>
        <w:drawing>
          <wp:inline distT="0" distB="0" distL="0" distR="0">
            <wp:extent cx="4124325" cy="2419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4325" cy="2419350"/>
                    </a:xfrm>
                    <a:prstGeom prst="rect">
                      <a:avLst/>
                    </a:prstGeom>
                    <a:noFill/>
                    <a:ln>
                      <a:noFill/>
                    </a:ln>
                  </pic:spPr>
                </pic:pic>
              </a:graphicData>
            </a:graphic>
          </wp:inline>
        </w:drawing>
      </w:r>
    </w:p>
    <w:p w:rsidR="00530117" w:rsidRDefault="00B24DC3" w:rsidP="00B55548">
      <w:pPr>
        <w:pStyle w:val="NormalCNMC"/>
      </w:pPr>
      <w:r>
        <w:t>El grupo comercializador</w:t>
      </w:r>
      <w:r w:rsidR="00B55548">
        <w:t xml:space="preserve"> que presenta la mayor caída en cuota por ventas con respecto a </w:t>
      </w:r>
      <w:r w:rsidR="00451B44">
        <w:t>2013</w:t>
      </w:r>
      <w:r w:rsidR="00B55548">
        <w:t xml:space="preserve"> es </w:t>
      </w:r>
      <w:r w:rsidR="005A3995">
        <w:t xml:space="preserve">EDP </w:t>
      </w:r>
      <w:r w:rsidR="00B55548">
        <w:t>con -</w:t>
      </w:r>
      <w:r w:rsidR="005A3995">
        <w:t>4</w:t>
      </w:r>
      <w:r w:rsidR="00B55548">
        <w:t>,</w:t>
      </w:r>
      <w:r w:rsidR="005A3995">
        <w:t>1</w:t>
      </w:r>
      <w:r w:rsidR="00B55548">
        <w:t xml:space="preserve"> puntos porcentuales. Por el contrario </w:t>
      </w:r>
      <w:r>
        <w:t xml:space="preserve">el grupo </w:t>
      </w:r>
      <w:r w:rsidR="005A3995">
        <w:t>Gas Natural Fenosa</w:t>
      </w:r>
      <w:r>
        <w:t xml:space="preserve"> es el que más crece</w:t>
      </w:r>
      <w:r w:rsidR="00B55548">
        <w:t xml:space="preserve"> con </w:t>
      </w:r>
      <w:r>
        <w:t>+</w:t>
      </w:r>
      <w:r w:rsidR="005A3995">
        <w:t>5</w:t>
      </w:r>
      <w:r w:rsidR="00B55548">
        <w:t>,</w:t>
      </w:r>
      <w:r w:rsidR="005A3995">
        <w:t>0</w:t>
      </w:r>
      <w:r w:rsidR="00B55548">
        <w:t xml:space="preserve"> puntos porcentuales.</w:t>
      </w:r>
    </w:p>
    <w:p w:rsidR="005A3995" w:rsidRDefault="005A3995" w:rsidP="00B55548">
      <w:pPr>
        <w:pStyle w:val="NormalCNMC"/>
      </w:pPr>
    </w:p>
    <w:p w:rsidR="00B55548" w:rsidRPr="00B24DC3" w:rsidRDefault="00B55548" w:rsidP="00B55548">
      <w:pPr>
        <w:pStyle w:val="NormalCNMC"/>
        <w:rPr>
          <w:b/>
        </w:rPr>
      </w:pPr>
      <w:r w:rsidRPr="00B24DC3">
        <w:rPr>
          <w:b/>
        </w:rPr>
        <w:lastRenderedPageBreak/>
        <w:t>B) Cuotas de mercado por número de clientes</w:t>
      </w:r>
    </w:p>
    <w:p w:rsidR="00B55548" w:rsidRDefault="00B55548" w:rsidP="00B55548">
      <w:pPr>
        <w:pStyle w:val="NormalCNMC"/>
      </w:pPr>
      <w:r>
        <w:t>En Navarra, el principal comercializador, por número de clientes, es Gas Natural Fenosa, con un 7</w:t>
      </w:r>
      <w:r w:rsidR="005A3995">
        <w:t>1</w:t>
      </w:r>
      <w:r>
        <w:t>,</w:t>
      </w:r>
      <w:r w:rsidR="005A3995">
        <w:t>6</w:t>
      </w:r>
      <w:r>
        <w:t>%, seguida de Iberdrola con un 1</w:t>
      </w:r>
      <w:r w:rsidR="005A3995">
        <w:t>5</w:t>
      </w:r>
      <w:r>
        <w:t>,</w:t>
      </w:r>
      <w:r w:rsidR="005A3995">
        <w:t>7</w:t>
      </w:r>
      <w:r>
        <w:t xml:space="preserve">%, Endesa con un </w:t>
      </w:r>
      <w:r w:rsidR="00530117">
        <w:t>8</w:t>
      </w:r>
      <w:r>
        <w:t>,</w:t>
      </w:r>
      <w:r w:rsidR="005A3995">
        <w:t>3</w:t>
      </w:r>
      <w:r>
        <w:t xml:space="preserve">%, EDP </w:t>
      </w:r>
      <w:r w:rsidR="005A3995">
        <w:t>3</w:t>
      </w:r>
      <w:r>
        <w:t>,</w:t>
      </w:r>
      <w:r w:rsidR="005A3995">
        <w:t>5</w:t>
      </w:r>
      <w:r>
        <w:t>%, el resto de operadores se reparten el 0,</w:t>
      </w:r>
      <w:r w:rsidR="005A3995">
        <w:t>9</w:t>
      </w:r>
      <w:r>
        <w:t xml:space="preserve">% restante. </w:t>
      </w:r>
    </w:p>
    <w:p w:rsidR="00B55548" w:rsidRDefault="00C43A2D" w:rsidP="00B55548">
      <w:pPr>
        <w:pStyle w:val="ImagenesCNMC"/>
        <w:rPr>
          <w:highlight w:val="yellow"/>
        </w:rPr>
      </w:pPr>
      <w:r w:rsidRPr="00C43A2D">
        <w:rPr>
          <w:noProof/>
          <w:lang w:val="en-US" w:eastAsia="en-US"/>
        </w:rPr>
        <w:drawing>
          <wp:inline distT="0" distB="0" distL="0" distR="0">
            <wp:extent cx="4276725" cy="2476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053" t="9838" r="10759" b="14928"/>
                    <a:stretch/>
                  </pic:blipFill>
                  <pic:spPr bwMode="auto">
                    <a:xfrm>
                      <a:off x="0" y="0"/>
                      <a:ext cx="4276223" cy="2476209"/>
                    </a:xfrm>
                    <a:prstGeom prst="rect">
                      <a:avLst/>
                    </a:prstGeom>
                    <a:noFill/>
                    <a:ln>
                      <a:noFill/>
                    </a:ln>
                    <a:extLst>
                      <a:ext uri="{53640926-AAD7-44D8-BBD7-CCE9431645EC}">
                        <a14:shadowObscured xmlns:a14="http://schemas.microsoft.com/office/drawing/2010/main"/>
                      </a:ext>
                    </a:extLst>
                  </pic:spPr>
                </pic:pic>
              </a:graphicData>
            </a:graphic>
          </wp:inline>
        </w:drawing>
      </w:r>
    </w:p>
    <w:p w:rsidR="00B55548" w:rsidRDefault="00B55548" w:rsidP="00B55548">
      <w:pPr>
        <w:pStyle w:val="CabecerastablaCNMC"/>
      </w:pPr>
      <w:r>
        <w:t xml:space="preserve">Gráfico </w:t>
      </w:r>
      <w:r w:rsidR="006D0306">
        <w:fldChar w:fldCharType="begin"/>
      </w:r>
      <w:r w:rsidR="00C03EF1">
        <w:instrText xml:space="preserve"> SEQ Gráfico \* ARABIC </w:instrText>
      </w:r>
      <w:r w:rsidR="006D0306">
        <w:fldChar w:fldCharType="separate"/>
      </w:r>
      <w:r w:rsidR="00CD42B2">
        <w:rPr>
          <w:noProof/>
        </w:rPr>
        <w:t>4</w:t>
      </w:r>
      <w:r w:rsidR="006D0306">
        <w:rPr>
          <w:noProof/>
        </w:rPr>
        <w:fldChar w:fldCharType="end"/>
      </w:r>
      <w:r>
        <w:t xml:space="preserve">. Cuota de mercado por número de clientes de gas natural en Navarra en el año </w:t>
      </w:r>
      <w:r w:rsidR="00451B44">
        <w:t>2014</w:t>
      </w:r>
      <w:r>
        <w:t xml:space="preserve">, por </w:t>
      </w:r>
      <w:r w:rsidR="00B24DC3">
        <w:t>grupo comercializador</w:t>
      </w:r>
      <w:r>
        <w:t>.</w:t>
      </w:r>
    </w:p>
    <w:p w:rsidR="00B55548" w:rsidRDefault="00B55548" w:rsidP="00B55548">
      <w:pPr>
        <w:pStyle w:val="NormalCNMC"/>
      </w:pPr>
    </w:p>
    <w:p w:rsidR="00B55548" w:rsidRDefault="00B55548" w:rsidP="00B55548">
      <w:pPr>
        <w:pStyle w:val="CabecerastablaCNMC"/>
      </w:pPr>
      <w:bookmarkStart w:id="17" w:name="_Toc272406839"/>
      <w:bookmarkStart w:id="18" w:name="_Toc272404982"/>
      <w:bookmarkStart w:id="19" w:name="_Toc270410569"/>
      <w:bookmarkStart w:id="20" w:name="_Toc270405861"/>
      <w:bookmarkStart w:id="21" w:name="_Toc374349167"/>
      <w:bookmarkStart w:id="22" w:name="_Toc427745156"/>
      <w:r>
        <w:t xml:space="preserve">Tabla </w:t>
      </w:r>
      <w:r w:rsidR="006D0306">
        <w:fldChar w:fldCharType="begin"/>
      </w:r>
      <w:r w:rsidR="00C03EF1">
        <w:instrText xml:space="preserve"> SEQ Tabla \* ARABIC </w:instrText>
      </w:r>
      <w:r w:rsidR="006D0306">
        <w:fldChar w:fldCharType="separate"/>
      </w:r>
      <w:r w:rsidR="00CD42B2">
        <w:rPr>
          <w:noProof/>
        </w:rPr>
        <w:t>2</w:t>
      </w:r>
      <w:r w:rsidR="006D0306">
        <w:rPr>
          <w:noProof/>
        </w:rPr>
        <w:fldChar w:fldCharType="end"/>
      </w:r>
      <w:r>
        <w:t xml:space="preserve">. Cuotas de mercado por número de clientes y </w:t>
      </w:r>
      <w:r w:rsidR="00B24DC3">
        <w:t>grupo c</w:t>
      </w:r>
      <w:r>
        <w:t xml:space="preserve">omercializador en </w:t>
      </w:r>
      <w:bookmarkEnd w:id="17"/>
      <w:bookmarkEnd w:id="18"/>
      <w:bookmarkEnd w:id="19"/>
      <w:bookmarkEnd w:id="20"/>
      <w:r>
        <w:t>Navarra</w:t>
      </w:r>
      <w:bookmarkEnd w:id="21"/>
      <w:bookmarkEnd w:id="22"/>
    </w:p>
    <w:p w:rsidR="00B55548" w:rsidRDefault="00C43A2D" w:rsidP="00B55548">
      <w:pPr>
        <w:pStyle w:val="ImagenesCNMC"/>
      </w:pPr>
      <w:r w:rsidRPr="00C43A2D">
        <w:rPr>
          <w:noProof/>
          <w:lang w:val="en-US" w:eastAsia="en-US"/>
        </w:rPr>
        <w:drawing>
          <wp:inline distT="0" distB="0" distL="0" distR="0">
            <wp:extent cx="3609975" cy="16668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9975" cy="1666875"/>
                    </a:xfrm>
                    <a:prstGeom prst="rect">
                      <a:avLst/>
                    </a:prstGeom>
                    <a:noFill/>
                    <a:ln>
                      <a:noFill/>
                    </a:ln>
                  </pic:spPr>
                </pic:pic>
              </a:graphicData>
            </a:graphic>
          </wp:inline>
        </w:drawing>
      </w:r>
    </w:p>
    <w:p w:rsidR="009C132A" w:rsidRPr="009C132A" w:rsidRDefault="00B24DC3" w:rsidP="00B55548">
      <w:pPr>
        <w:pStyle w:val="NormalCNMC"/>
        <w:spacing w:after="120"/>
        <w:rPr>
          <w:rFonts w:cs="Arial"/>
        </w:rPr>
      </w:pPr>
      <w:r>
        <w:t>Los grupos comercializadores</w:t>
      </w:r>
      <w:r w:rsidR="00B55548">
        <w:t xml:space="preserve"> con mayor crecimiento en cuota por número de clientes con respecto a </w:t>
      </w:r>
      <w:r w:rsidR="00451B44">
        <w:t>2013</w:t>
      </w:r>
      <w:r w:rsidR="00B55548">
        <w:t xml:space="preserve"> </w:t>
      </w:r>
      <w:r w:rsidR="005A3995">
        <w:t>son</w:t>
      </w:r>
      <w:r w:rsidR="00B55548">
        <w:t xml:space="preserve"> </w:t>
      </w:r>
      <w:r w:rsidR="005A3995">
        <w:t>Iberdrola</w:t>
      </w:r>
      <w:r w:rsidR="000B5F78">
        <w:t xml:space="preserve"> c</w:t>
      </w:r>
      <w:r w:rsidR="00B55548">
        <w:t xml:space="preserve">on </w:t>
      </w:r>
      <w:r w:rsidR="005A3995">
        <w:t>1</w:t>
      </w:r>
      <w:r w:rsidR="00B55548">
        <w:t>,</w:t>
      </w:r>
      <w:r w:rsidR="005A3995">
        <w:t>4</w:t>
      </w:r>
      <w:r w:rsidR="00B55548">
        <w:t xml:space="preserve"> puntos porcentuales</w:t>
      </w:r>
      <w:r w:rsidR="005A3995">
        <w:t xml:space="preserve"> y Endesa con 1,3 puntos porcentuales</w:t>
      </w:r>
      <w:r w:rsidR="00B55548">
        <w:t xml:space="preserve">, por el contrario </w:t>
      </w:r>
      <w:r w:rsidR="005A3995">
        <w:t>Gas Natural Fenosa</w:t>
      </w:r>
      <w:r w:rsidR="000B5F78">
        <w:t xml:space="preserve"> </w:t>
      </w:r>
      <w:r w:rsidR="00B55548">
        <w:t>cae -</w:t>
      </w:r>
      <w:r w:rsidR="005A3995">
        <w:t>2</w:t>
      </w:r>
      <w:r w:rsidR="00B55548">
        <w:t>,</w:t>
      </w:r>
      <w:r w:rsidR="005A3995">
        <w:t>3</w:t>
      </w:r>
      <w:r w:rsidR="00B55548">
        <w:t xml:space="preserve"> puntos porcentuales</w:t>
      </w:r>
    </w:p>
    <w:p w:rsidR="009C132A" w:rsidRPr="009C132A" w:rsidRDefault="009C132A" w:rsidP="009C132A">
      <w:pPr>
        <w:pStyle w:val="NormalCNMC"/>
        <w:spacing w:after="120"/>
        <w:rPr>
          <w:rFonts w:cs="Arial"/>
        </w:rPr>
      </w:pPr>
      <w:r w:rsidRPr="009C132A">
        <w:rPr>
          <w:rFonts w:cs="Arial"/>
        </w:rPr>
        <w:br w:type="page"/>
      </w:r>
    </w:p>
    <w:p w:rsidR="009C132A" w:rsidRPr="009C132A" w:rsidRDefault="009C132A" w:rsidP="00530117">
      <w:pPr>
        <w:pStyle w:val="Titulo1CNMC"/>
      </w:pPr>
      <w:bookmarkStart w:id="23" w:name="_Toc374348234"/>
      <w:bookmarkStart w:id="24" w:name="_Toc401841865"/>
      <w:r w:rsidRPr="009C132A">
        <w:lastRenderedPageBreak/>
        <w:t>Relación de Tablas</w:t>
      </w:r>
      <w:bookmarkEnd w:id="23"/>
      <w:bookmarkEnd w:id="24"/>
    </w:p>
    <w:p w:rsidR="009C132A" w:rsidRPr="009C132A" w:rsidRDefault="009C132A" w:rsidP="009C132A">
      <w:pPr>
        <w:pStyle w:val="NormalCNMC"/>
        <w:spacing w:after="120"/>
        <w:rPr>
          <w:rFonts w:cs="Arial"/>
        </w:rPr>
      </w:pPr>
      <w:r w:rsidRPr="009C132A">
        <w:rPr>
          <w:rFonts w:cs="Arial"/>
        </w:rPr>
        <w:t xml:space="preserve">La información que les facilitamos relativa al año </w:t>
      </w:r>
      <w:r w:rsidR="00451B44">
        <w:rPr>
          <w:rFonts w:cs="Arial"/>
        </w:rPr>
        <w:t>2014</w:t>
      </w:r>
      <w:r w:rsidRPr="009C132A">
        <w:rPr>
          <w:rFonts w:cs="Arial"/>
        </w:rPr>
        <w:t>, anexa a este escrito, es:</w:t>
      </w:r>
    </w:p>
    <w:p w:rsidR="00B24DC3" w:rsidRDefault="006D0306">
      <w:pPr>
        <w:pStyle w:val="Tabladeilustraciones"/>
        <w:tabs>
          <w:tab w:val="right" w:pos="8494"/>
        </w:tabs>
        <w:rPr>
          <w:rFonts w:asciiTheme="minorHAnsi" w:eastAsiaTheme="minorEastAsia" w:hAnsiTheme="minorHAnsi" w:cstheme="minorBidi"/>
          <w:noProof/>
          <w:sz w:val="22"/>
          <w:szCs w:val="22"/>
          <w:lang w:val="en-US" w:eastAsia="en-US"/>
        </w:rPr>
      </w:pPr>
      <w:r w:rsidRPr="009C132A">
        <w:rPr>
          <w:rFonts w:cs="Arial"/>
          <w:b/>
          <w:bCs/>
          <w:sz w:val="22"/>
        </w:rPr>
        <w:fldChar w:fldCharType="begin"/>
      </w:r>
      <w:r w:rsidR="009C132A" w:rsidRPr="009C132A">
        <w:rPr>
          <w:rFonts w:cs="Arial"/>
          <w:b/>
          <w:bCs/>
          <w:sz w:val="22"/>
        </w:rPr>
        <w:instrText xml:space="preserve"> TOC \h \z \c "Tabla" </w:instrText>
      </w:r>
      <w:r w:rsidRPr="009C132A">
        <w:rPr>
          <w:rFonts w:cs="Arial"/>
          <w:b/>
          <w:bCs/>
          <w:sz w:val="22"/>
        </w:rPr>
        <w:fldChar w:fldCharType="separate"/>
      </w:r>
      <w:hyperlink w:anchor="_Toc427745155" w:history="1">
        <w:r w:rsidR="00B24DC3" w:rsidRPr="006463DD">
          <w:rPr>
            <w:rStyle w:val="Hipervnculo"/>
            <w:noProof/>
          </w:rPr>
          <w:t>Tabla 1. Cuotas por ventas y grupo comercializador en Navarra</w:t>
        </w:r>
        <w:r w:rsidR="00B24DC3">
          <w:rPr>
            <w:noProof/>
            <w:webHidden/>
          </w:rPr>
          <w:tab/>
        </w:r>
        <w:r>
          <w:rPr>
            <w:noProof/>
            <w:webHidden/>
          </w:rPr>
          <w:fldChar w:fldCharType="begin"/>
        </w:r>
        <w:r w:rsidR="00B24DC3">
          <w:rPr>
            <w:noProof/>
            <w:webHidden/>
          </w:rPr>
          <w:instrText xml:space="preserve"> PAGEREF _Toc427745155 \h </w:instrText>
        </w:r>
        <w:r>
          <w:rPr>
            <w:noProof/>
            <w:webHidden/>
          </w:rPr>
        </w:r>
        <w:r>
          <w:rPr>
            <w:noProof/>
            <w:webHidden/>
          </w:rPr>
          <w:fldChar w:fldCharType="separate"/>
        </w:r>
        <w:r w:rsidR="00B24DC3">
          <w:rPr>
            <w:noProof/>
            <w:webHidden/>
          </w:rPr>
          <w:t>6</w:t>
        </w:r>
        <w:r>
          <w:rPr>
            <w:noProof/>
            <w:webHidden/>
          </w:rPr>
          <w:fldChar w:fldCharType="end"/>
        </w:r>
      </w:hyperlink>
    </w:p>
    <w:p w:rsidR="00B24DC3" w:rsidRDefault="00214279">
      <w:pPr>
        <w:pStyle w:val="Tabladeilustraciones"/>
        <w:tabs>
          <w:tab w:val="right" w:pos="8494"/>
        </w:tabs>
        <w:rPr>
          <w:rFonts w:asciiTheme="minorHAnsi" w:eastAsiaTheme="minorEastAsia" w:hAnsiTheme="minorHAnsi" w:cstheme="minorBidi"/>
          <w:noProof/>
          <w:sz w:val="22"/>
          <w:szCs w:val="22"/>
          <w:lang w:val="en-US" w:eastAsia="en-US"/>
        </w:rPr>
      </w:pPr>
      <w:hyperlink w:anchor="_Toc427745156" w:history="1">
        <w:r w:rsidR="00B24DC3" w:rsidRPr="006463DD">
          <w:rPr>
            <w:rStyle w:val="Hipervnculo"/>
            <w:noProof/>
          </w:rPr>
          <w:t>Tabla 2. Cuotas de mercado por número de clientes y grupo comercializador en Navarra</w:t>
        </w:r>
        <w:r w:rsidR="00B24DC3">
          <w:rPr>
            <w:noProof/>
            <w:webHidden/>
          </w:rPr>
          <w:tab/>
        </w:r>
        <w:r w:rsidR="006D0306">
          <w:rPr>
            <w:noProof/>
            <w:webHidden/>
          </w:rPr>
          <w:fldChar w:fldCharType="begin"/>
        </w:r>
        <w:r w:rsidR="00B24DC3">
          <w:rPr>
            <w:noProof/>
            <w:webHidden/>
          </w:rPr>
          <w:instrText xml:space="preserve"> PAGEREF _Toc427745156 \h </w:instrText>
        </w:r>
        <w:r w:rsidR="006D0306">
          <w:rPr>
            <w:noProof/>
            <w:webHidden/>
          </w:rPr>
        </w:r>
        <w:r w:rsidR="006D0306">
          <w:rPr>
            <w:noProof/>
            <w:webHidden/>
          </w:rPr>
          <w:fldChar w:fldCharType="separate"/>
        </w:r>
        <w:r w:rsidR="00B24DC3">
          <w:rPr>
            <w:noProof/>
            <w:webHidden/>
          </w:rPr>
          <w:t>7</w:t>
        </w:r>
        <w:r w:rsidR="006D0306">
          <w:rPr>
            <w:noProof/>
            <w:webHidden/>
          </w:rPr>
          <w:fldChar w:fldCharType="end"/>
        </w:r>
      </w:hyperlink>
    </w:p>
    <w:p w:rsidR="00B24DC3" w:rsidRDefault="00214279">
      <w:pPr>
        <w:pStyle w:val="Tabladeilustraciones"/>
        <w:tabs>
          <w:tab w:val="right" w:pos="8494"/>
        </w:tabs>
        <w:rPr>
          <w:rFonts w:asciiTheme="minorHAnsi" w:eastAsiaTheme="minorEastAsia" w:hAnsiTheme="minorHAnsi" w:cstheme="minorBidi"/>
          <w:noProof/>
          <w:sz w:val="22"/>
          <w:szCs w:val="22"/>
          <w:lang w:val="en-US" w:eastAsia="en-US"/>
        </w:rPr>
      </w:pPr>
      <w:hyperlink w:anchor="_Toc427745157" w:history="1">
        <w:r w:rsidR="00B24DC3" w:rsidRPr="006463DD">
          <w:rPr>
            <w:rStyle w:val="Hipervnculo"/>
            <w:rFonts w:cs="Arial"/>
            <w:noProof/>
          </w:rPr>
          <w:t>Tabla 3. Consumo de Gas Natural en el año 2014 (en MWh).</w:t>
        </w:r>
        <w:r w:rsidR="00B24DC3">
          <w:rPr>
            <w:noProof/>
            <w:webHidden/>
          </w:rPr>
          <w:tab/>
        </w:r>
        <w:r w:rsidR="006D0306">
          <w:rPr>
            <w:noProof/>
            <w:webHidden/>
          </w:rPr>
          <w:fldChar w:fldCharType="begin"/>
        </w:r>
        <w:r w:rsidR="00B24DC3">
          <w:rPr>
            <w:noProof/>
            <w:webHidden/>
          </w:rPr>
          <w:instrText xml:space="preserve"> PAGEREF _Toc427745157 \h </w:instrText>
        </w:r>
        <w:r w:rsidR="006D0306">
          <w:rPr>
            <w:noProof/>
            <w:webHidden/>
          </w:rPr>
        </w:r>
        <w:r w:rsidR="006D0306">
          <w:rPr>
            <w:noProof/>
            <w:webHidden/>
          </w:rPr>
          <w:fldChar w:fldCharType="separate"/>
        </w:r>
        <w:r w:rsidR="00B24DC3">
          <w:rPr>
            <w:noProof/>
            <w:webHidden/>
          </w:rPr>
          <w:t>9</w:t>
        </w:r>
        <w:r w:rsidR="006D0306">
          <w:rPr>
            <w:noProof/>
            <w:webHidden/>
          </w:rPr>
          <w:fldChar w:fldCharType="end"/>
        </w:r>
      </w:hyperlink>
    </w:p>
    <w:p w:rsidR="00B24DC3" w:rsidRDefault="00214279">
      <w:pPr>
        <w:pStyle w:val="Tabladeilustraciones"/>
        <w:tabs>
          <w:tab w:val="right" w:pos="8494"/>
        </w:tabs>
        <w:rPr>
          <w:rFonts w:asciiTheme="minorHAnsi" w:eastAsiaTheme="minorEastAsia" w:hAnsiTheme="minorHAnsi" w:cstheme="minorBidi"/>
          <w:noProof/>
          <w:sz w:val="22"/>
          <w:szCs w:val="22"/>
          <w:lang w:val="en-US" w:eastAsia="en-US"/>
        </w:rPr>
      </w:pPr>
      <w:hyperlink w:anchor="_Toc427745158" w:history="1">
        <w:r w:rsidR="00B24DC3" w:rsidRPr="006463DD">
          <w:rPr>
            <w:rStyle w:val="Hipervnculo"/>
            <w:rFonts w:cs="Arial"/>
            <w:noProof/>
          </w:rPr>
          <w:t>Tabla 4. Consumo de Gas Natural en el año 2014 (en MWh). Por grupo comercializador.</w:t>
        </w:r>
        <w:r w:rsidR="00B24DC3">
          <w:rPr>
            <w:noProof/>
            <w:webHidden/>
          </w:rPr>
          <w:tab/>
        </w:r>
        <w:r w:rsidR="006D0306">
          <w:rPr>
            <w:noProof/>
            <w:webHidden/>
          </w:rPr>
          <w:fldChar w:fldCharType="begin"/>
        </w:r>
        <w:r w:rsidR="00B24DC3">
          <w:rPr>
            <w:noProof/>
            <w:webHidden/>
          </w:rPr>
          <w:instrText xml:space="preserve"> PAGEREF _Toc427745158 \h </w:instrText>
        </w:r>
        <w:r w:rsidR="006D0306">
          <w:rPr>
            <w:noProof/>
            <w:webHidden/>
          </w:rPr>
        </w:r>
        <w:r w:rsidR="006D0306">
          <w:rPr>
            <w:noProof/>
            <w:webHidden/>
          </w:rPr>
          <w:fldChar w:fldCharType="separate"/>
        </w:r>
        <w:r w:rsidR="00B24DC3">
          <w:rPr>
            <w:noProof/>
            <w:webHidden/>
          </w:rPr>
          <w:t>9</w:t>
        </w:r>
        <w:r w:rsidR="006D0306">
          <w:rPr>
            <w:noProof/>
            <w:webHidden/>
          </w:rPr>
          <w:fldChar w:fldCharType="end"/>
        </w:r>
      </w:hyperlink>
    </w:p>
    <w:p w:rsidR="00B24DC3" w:rsidRDefault="00214279">
      <w:pPr>
        <w:pStyle w:val="Tabladeilustraciones"/>
        <w:tabs>
          <w:tab w:val="right" w:pos="8494"/>
        </w:tabs>
        <w:rPr>
          <w:rFonts w:asciiTheme="minorHAnsi" w:eastAsiaTheme="minorEastAsia" w:hAnsiTheme="minorHAnsi" w:cstheme="minorBidi"/>
          <w:noProof/>
          <w:sz w:val="22"/>
          <w:szCs w:val="22"/>
          <w:lang w:val="en-US" w:eastAsia="en-US"/>
        </w:rPr>
      </w:pPr>
      <w:hyperlink w:anchor="_Toc427745159" w:history="1">
        <w:r w:rsidR="00B24DC3" w:rsidRPr="006463DD">
          <w:rPr>
            <w:rStyle w:val="Hipervnculo"/>
            <w:rFonts w:cs="Arial"/>
            <w:noProof/>
          </w:rPr>
          <w:t>Tabla 5. Distribución del Consumo de Gas Natural por Grupo Tarifario/Peaje en el Año 2014 (en MWh).</w:t>
        </w:r>
        <w:r w:rsidR="00B24DC3">
          <w:rPr>
            <w:noProof/>
            <w:webHidden/>
          </w:rPr>
          <w:tab/>
        </w:r>
        <w:r w:rsidR="006D0306">
          <w:rPr>
            <w:noProof/>
            <w:webHidden/>
          </w:rPr>
          <w:fldChar w:fldCharType="begin"/>
        </w:r>
        <w:r w:rsidR="00B24DC3">
          <w:rPr>
            <w:noProof/>
            <w:webHidden/>
          </w:rPr>
          <w:instrText xml:space="preserve"> PAGEREF _Toc427745159 \h </w:instrText>
        </w:r>
        <w:r w:rsidR="006D0306">
          <w:rPr>
            <w:noProof/>
            <w:webHidden/>
          </w:rPr>
        </w:r>
        <w:r w:rsidR="006D0306">
          <w:rPr>
            <w:noProof/>
            <w:webHidden/>
          </w:rPr>
          <w:fldChar w:fldCharType="separate"/>
        </w:r>
        <w:r w:rsidR="00B24DC3">
          <w:rPr>
            <w:noProof/>
            <w:webHidden/>
          </w:rPr>
          <w:t>9</w:t>
        </w:r>
        <w:r w:rsidR="006D0306">
          <w:rPr>
            <w:noProof/>
            <w:webHidden/>
          </w:rPr>
          <w:fldChar w:fldCharType="end"/>
        </w:r>
      </w:hyperlink>
    </w:p>
    <w:p w:rsidR="00B24DC3" w:rsidRDefault="00214279">
      <w:pPr>
        <w:pStyle w:val="Tabladeilustraciones"/>
        <w:tabs>
          <w:tab w:val="right" w:pos="8494"/>
        </w:tabs>
        <w:rPr>
          <w:rFonts w:asciiTheme="minorHAnsi" w:eastAsiaTheme="minorEastAsia" w:hAnsiTheme="minorHAnsi" w:cstheme="minorBidi"/>
          <w:noProof/>
          <w:sz w:val="22"/>
          <w:szCs w:val="22"/>
          <w:lang w:val="en-US" w:eastAsia="en-US"/>
        </w:rPr>
      </w:pPr>
      <w:hyperlink w:anchor="_Toc427745160" w:history="1">
        <w:r w:rsidR="00B24DC3" w:rsidRPr="006463DD">
          <w:rPr>
            <w:rStyle w:val="Hipervnculo"/>
            <w:rFonts w:cs="Arial"/>
            <w:noProof/>
          </w:rPr>
          <w:t>Tabla 6. Distribución del Consumo de Gas Natural por segmento de mercado en el Año 2014 (en MWh).</w:t>
        </w:r>
        <w:r w:rsidR="00B24DC3">
          <w:rPr>
            <w:noProof/>
            <w:webHidden/>
          </w:rPr>
          <w:tab/>
        </w:r>
        <w:r w:rsidR="006D0306">
          <w:rPr>
            <w:noProof/>
            <w:webHidden/>
          </w:rPr>
          <w:fldChar w:fldCharType="begin"/>
        </w:r>
        <w:r w:rsidR="00B24DC3">
          <w:rPr>
            <w:noProof/>
            <w:webHidden/>
          </w:rPr>
          <w:instrText xml:space="preserve"> PAGEREF _Toc427745160 \h </w:instrText>
        </w:r>
        <w:r w:rsidR="006D0306">
          <w:rPr>
            <w:noProof/>
            <w:webHidden/>
          </w:rPr>
        </w:r>
        <w:r w:rsidR="006D0306">
          <w:rPr>
            <w:noProof/>
            <w:webHidden/>
          </w:rPr>
          <w:fldChar w:fldCharType="separate"/>
        </w:r>
        <w:r w:rsidR="00B24DC3">
          <w:rPr>
            <w:noProof/>
            <w:webHidden/>
          </w:rPr>
          <w:t>10</w:t>
        </w:r>
        <w:r w:rsidR="006D0306">
          <w:rPr>
            <w:noProof/>
            <w:webHidden/>
          </w:rPr>
          <w:fldChar w:fldCharType="end"/>
        </w:r>
      </w:hyperlink>
    </w:p>
    <w:p w:rsidR="00B24DC3" w:rsidRDefault="00214279">
      <w:pPr>
        <w:pStyle w:val="Tabladeilustraciones"/>
        <w:tabs>
          <w:tab w:val="right" w:pos="8494"/>
        </w:tabs>
        <w:rPr>
          <w:rFonts w:asciiTheme="minorHAnsi" w:eastAsiaTheme="minorEastAsia" w:hAnsiTheme="minorHAnsi" w:cstheme="minorBidi"/>
          <w:noProof/>
          <w:sz w:val="22"/>
          <w:szCs w:val="22"/>
          <w:lang w:val="en-US" w:eastAsia="en-US"/>
        </w:rPr>
      </w:pPr>
      <w:hyperlink w:anchor="_Toc427745161" w:history="1">
        <w:r w:rsidR="00B24DC3" w:rsidRPr="006463DD">
          <w:rPr>
            <w:rStyle w:val="Hipervnculo"/>
            <w:rFonts w:cs="Arial"/>
            <w:noProof/>
          </w:rPr>
          <w:t>Tabla 7. Nº de Clientes de Gas Natural a finales de año 2014.</w:t>
        </w:r>
        <w:r w:rsidR="00B24DC3">
          <w:rPr>
            <w:noProof/>
            <w:webHidden/>
          </w:rPr>
          <w:tab/>
        </w:r>
        <w:r w:rsidR="006D0306">
          <w:rPr>
            <w:noProof/>
            <w:webHidden/>
          </w:rPr>
          <w:fldChar w:fldCharType="begin"/>
        </w:r>
        <w:r w:rsidR="00B24DC3">
          <w:rPr>
            <w:noProof/>
            <w:webHidden/>
          </w:rPr>
          <w:instrText xml:space="preserve"> PAGEREF _Toc427745161 \h </w:instrText>
        </w:r>
        <w:r w:rsidR="006D0306">
          <w:rPr>
            <w:noProof/>
            <w:webHidden/>
          </w:rPr>
        </w:r>
        <w:r w:rsidR="006D0306">
          <w:rPr>
            <w:noProof/>
            <w:webHidden/>
          </w:rPr>
          <w:fldChar w:fldCharType="separate"/>
        </w:r>
        <w:r w:rsidR="00B24DC3">
          <w:rPr>
            <w:noProof/>
            <w:webHidden/>
          </w:rPr>
          <w:t>10</w:t>
        </w:r>
        <w:r w:rsidR="006D0306">
          <w:rPr>
            <w:noProof/>
            <w:webHidden/>
          </w:rPr>
          <w:fldChar w:fldCharType="end"/>
        </w:r>
      </w:hyperlink>
    </w:p>
    <w:p w:rsidR="00B24DC3" w:rsidRDefault="00214279">
      <w:pPr>
        <w:pStyle w:val="Tabladeilustraciones"/>
        <w:tabs>
          <w:tab w:val="right" w:pos="8494"/>
        </w:tabs>
        <w:rPr>
          <w:rFonts w:asciiTheme="minorHAnsi" w:eastAsiaTheme="minorEastAsia" w:hAnsiTheme="minorHAnsi" w:cstheme="minorBidi"/>
          <w:noProof/>
          <w:sz w:val="22"/>
          <w:szCs w:val="22"/>
          <w:lang w:val="en-US" w:eastAsia="en-US"/>
        </w:rPr>
      </w:pPr>
      <w:hyperlink w:anchor="_Toc427745162" w:history="1">
        <w:r w:rsidR="00B24DC3" w:rsidRPr="006463DD">
          <w:rPr>
            <w:rStyle w:val="Hipervnculo"/>
            <w:rFonts w:cs="Arial"/>
            <w:noProof/>
          </w:rPr>
          <w:t>Tabla 8. Nº de Clientes de Gas Natural a finales de año 2014. Por grupo comercializador.</w:t>
        </w:r>
        <w:r w:rsidR="00B24DC3">
          <w:rPr>
            <w:noProof/>
            <w:webHidden/>
          </w:rPr>
          <w:tab/>
        </w:r>
        <w:r w:rsidR="006D0306">
          <w:rPr>
            <w:noProof/>
            <w:webHidden/>
          </w:rPr>
          <w:fldChar w:fldCharType="begin"/>
        </w:r>
        <w:r w:rsidR="00B24DC3">
          <w:rPr>
            <w:noProof/>
            <w:webHidden/>
          </w:rPr>
          <w:instrText xml:space="preserve"> PAGEREF _Toc427745162 \h </w:instrText>
        </w:r>
        <w:r w:rsidR="006D0306">
          <w:rPr>
            <w:noProof/>
            <w:webHidden/>
          </w:rPr>
        </w:r>
        <w:r w:rsidR="006D0306">
          <w:rPr>
            <w:noProof/>
            <w:webHidden/>
          </w:rPr>
          <w:fldChar w:fldCharType="separate"/>
        </w:r>
        <w:r w:rsidR="00B24DC3">
          <w:rPr>
            <w:noProof/>
            <w:webHidden/>
          </w:rPr>
          <w:t>10</w:t>
        </w:r>
        <w:r w:rsidR="006D0306">
          <w:rPr>
            <w:noProof/>
            <w:webHidden/>
          </w:rPr>
          <w:fldChar w:fldCharType="end"/>
        </w:r>
      </w:hyperlink>
    </w:p>
    <w:p w:rsidR="00B24DC3" w:rsidRDefault="00214279">
      <w:pPr>
        <w:pStyle w:val="Tabladeilustraciones"/>
        <w:tabs>
          <w:tab w:val="right" w:pos="8494"/>
        </w:tabs>
        <w:rPr>
          <w:rFonts w:asciiTheme="minorHAnsi" w:eastAsiaTheme="minorEastAsia" w:hAnsiTheme="minorHAnsi" w:cstheme="minorBidi"/>
          <w:noProof/>
          <w:sz w:val="22"/>
          <w:szCs w:val="22"/>
          <w:lang w:val="en-US" w:eastAsia="en-US"/>
        </w:rPr>
      </w:pPr>
      <w:hyperlink w:anchor="_Toc427745163" w:history="1">
        <w:r w:rsidR="00B24DC3" w:rsidRPr="006463DD">
          <w:rPr>
            <w:rStyle w:val="Hipervnculo"/>
            <w:rFonts w:cs="Arial"/>
            <w:noProof/>
          </w:rPr>
          <w:t>Tabla 9. Distribución del Nº de Clientes de Gas Natural por Grupo de Peaje a finales de Año 2014.</w:t>
        </w:r>
        <w:r w:rsidR="00B24DC3">
          <w:rPr>
            <w:noProof/>
            <w:webHidden/>
          </w:rPr>
          <w:tab/>
        </w:r>
        <w:r w:rsidR="006D0306">
          <w:rPr>
            <w:noProof/>
            <w:webHidden/>
          </w:rPr>
          <w:fldChar w:fldCharType="begin"/>
        </w:r>
        <w:r w:rsidR="00B24DC3">
          <w:rPr>
            <w:noProof/>
            <w:webHidden/>
          </w:rPr>
          <w:instrText xml:space="preserve"> PAGEREF _Toc427745163 \h </w:instrText>
        </w:r>
        <w:r w:rsidR="006D0306">
          <w:rPr>
            <w:noProof/>
            <w:webHidden/>
          </w:rPr>
        </w:r>
        <w:r w:rsidR="006D0306">
          <w:rPr>
            <w:noProof/>
            <w:webHidden/>
          </w:rPr>
          <w:fldChar w:fldCharType="separate"/>
        </w:r>
        <w:r w:rsidR="00B24DC3">
          <w:rPr>
            <w:noProof/>
            <w:webHidden/>
          </w:rPr>
          <w:t>10</w:t>
        </w:r>
        <w:r w:rsidR="006D0306">
          <w:rPr>
            <w:noProof/>
            <w:webHidden/>
          </w:rPr>
          <w:fldChar w:fldCharType="end"/>
        </w:r>
      </w:hyperlink>
    </w:p>
    <w:p w:rsidR="00B24DC3" w:rsidRDefault="00214279">
      <w:pPr>
        <w:pStyle w:val="Tabladeilustraciones"/>
        <w:tabs>
          <w:tab w:val="right" w:pos="8494"/>
        </w:tabs>
        <w:rPr>
          <w:rFonts w:asciiTheme="minorHAnsi" w:eastAsiaTheme="minorEastAsia" w:hAnsiTheme="minorHAnsi" w:cstheme="minorBidi"/>
          <w:noProof/>
          <w:sz w:val="22"/>
          <w:szCs w:val="22"/>
          <w:lang w:val="en-US" w:eastAsia="en-US"/>
        </w:rPr>
      </w:pPr>
      <w:hyperlink w:anchor="_Toc427745164" w:history="1">
        <w:r w:rsidR="00B24DC3" w:rsidRPr="006463DD">
          <w:rPr>
            <w:rStyle w:val="Hipervnculo"/>
            <w:rFonts w:cs="Arial"/>
            <w:noProof/>
          </w:rPr>
          <w:t>Tabla 10. Ratio Consumo de Gas Natural por Cliente y Grupo Tarifario/Peaje en el Año 2014 (en MWh/Cliente).</w:t>
        </w:r>
        <w:r w:rsidR="00B24DC3">
          <w:rPr>
            <w:noProof/>
            <w:webHidden/>
          </w:rPr>
          <w:tab/>
        </w:r>
        <w:r w:rsidR="006D0306">
          <w:rPr>
            <w:noProof/>
            <w:webHidden/>
          </w:rPr>
          <w:fldChar w:fldCharType="begin"/>
        </w:r>
        <w:r w:rsidR="00B24DC3">
          <w:rPr>
            <w:noProof/>
            <w:webHidden/>
          </w:rPr>
          <w:instrText xml:space="preserve"> PAGEREF _Toc427745164 \h </w:instrText>
        </w:r>
        <w:r w:rsidR="006D0306">
          <w:rPr>
            <w:noProof/>
            <w:webHidden/>
          </w:rPr>
        </w:r>
        <w:r w:rsidR="006D0306">
          <w:rPr>
            <w:noProof/>
            <w:webHidden/>
          </w:rPr>
          <w:fldChar w:fldCharType="separate"/>
        </w:r>
        <w:r w:rsidR="00B24DC3">
          <w:rPr>
            <w:noProof/>
            <w:webHidden/>
          </w:rPr>
          <w:t>11</w:t>
        </w:r>
        <w:r w:rsidR="006D0306">
          <w:rPr>
            <w:noProof/>
            <w:webHidden/>
          </w:rPr>
          <w:fldChar w:fldCharType="end"/>
        </w:r>
      </w:hyperlink>
    </w:p>
    <w:p w:rsidR="009C132A" w:rsidRPr="009C132A" w:rsidRDefault="006D0306" w:rsidP="009C132A">
      <w:pPr>
        <w:pStyle w:val="NormalCNMC"/>
        <w:spacing w:after="120"/>
        <w:rPr>
          <w:rFonts w:cs="Arial"/>
        </w:rPr>
      </w:pPr>
      <w:r w:rsidRPr="009C132A">
        <w:rPr>
          <w:rFonts w:cs="Arial"/>
          <w:b/>
          <w:bCs/>
          <w:sz w:val="22"/>
        </w:rPr>
        <w:fldChar w:fldCharType="end"/>
      </w:r>
      <w:r w:rsidR="009C132A" w:rsidRPr="009C132A">
        <w:rPr>
          <w:rFonts w:cs="Arial"/>
        </w:rPr>
        <w:br w:type="page"/>
      </w:r>
    </w:p>
    <w:p w:rsidR="009C132A" w:rsidRPr="009C132A" w:rsidRDefault="009C132A" w:rsidP="00530117">
      <w:pPr>
        <w:pStyle w:val="Titulo2CNMC"/>
      </w:pPr>
      <w:bookmarkStart w:id="25" w:name="_Toc374348235"/>
      <w:bookmarkStart w:id="26" w:name="_Toc401841866"/>
      <w:r w:rsidRPr="009C132A">
        <w:lastRenderedPageBreak/>
        <w:t>Datos de consumo de gas natural</w:t>
      </w:r>
      <w:bookmarkEnd w:id="25"/>
      <w:bookmarkEnd w:id="26"/>
    </w:p>
    <w:p w:rsidR="009C132A" w:rsidRPr="009C132A" w:rsidRDefault="009C132A" w:rsidP="009C132A">
      <w:pPr>
        <w:pStyle w:val="CabecerastablaCNMC"/>
        <w:spacing w:before="240" w:after="120"/>
        <w:rPr>
          <w:rFonts w:cs="Arial"/>
        </w:rPr>
      </w:pPr>
      <w:bookmarkStart w:id="27" w:name="_Toc427745157"/>
      <w:r w:rsidRPr="009C132A">
        <w:rPr>
          <w:rFonts w:cs="Arial"/>
        </w:rPr>
        <w:t xml:space="preserve">Tabla </w:t>
      </w:r>
      <w:r w:rsidR="006D0306" w:rsidRPr="009C132A">
        <w:rPr>
          <w:rFonts w:cs="Arial"/>
          <w:sz w:val="22"/>
          <w:szCs w:val="22"/>
        </w:rPr>
        <w:fldChar w:fldCharType="begin"/>
      </w:r>
      <w:r w:rsidRPr="009C132A">
        <w:rPr>
          <w:rFonts w:cs="Arial"/>
          <w:sz w:val="22"/>
          <w:szCs w:val="22"/>
        </w:rPr>
        <w:instrText xml:space="preserve"> SEQ Tabla \* ARABIC </w:instrText>
      </w:r>
      <w:r w:rsidR="006D0306" w:rsidRPr="009C132A">
        <w:rPr>
          <w:rFonts w:cs="Arial"/>
          <w:sz w:val="22"/>
          <w:szCs w:val="22"/>
        </w:rPr>
        <w:fldChar w:fldCharType="separate"/>
      </w:r>
      <w:r w:rsidR="00CD42B2">
        <w:rPr>
          <w:rFonts w:cs="Arial"/>
          <w:noProof/>
          <w:sz w:val="22"/>
          <w:szCs w:val="22"/>
        </w:rPr>
        <w:t>3</w:t>
      </w:r>
      <w:r w:rsidR="006D0306" w:rsidRPr="009C132A">
        <w:rPr>
          <w:rFonts w:cs="Arial"/>
          <w:sz w:val="22"/>
          <w:szCs w:val="22"/>
        </w:rPr>
        <w:fldChar w:fldCharType="end"/>
      </w:r>
      <w:r w:rsidRPr="009C132A">
        <w:rPr>
          <w:rFonts w:cs="Arial"/>
        </w:rPr>
        <w:t xml:space="preserve">. Consumo de Gas Natural en el año </w:t>
      </w:r>
      <w:r w:rsidR="00451B44">
        <w:rPr>
          <w:rFonts w:cs="Arial"/>
        </w:rPr>
        <w:t>2014</w:t>
      </w:r>
      <w:r w:rsidRPr="009C132A">
        <w:rPr>
          <w:rFonts w:cs="Arial"/>
        </w:rPr>
        <w:t xml:space="preserve"> (en MWh).</w:t>
      </w:r>
      <w:bookmarkEnd w:id="27"/>
      <w:r w:rsidRPr="009C132A">
        <w:rPr>
          <w:rFonts w:cs="Arial"/>
        </w:rPr>
        <w:t xml:space="preserve"> </w:t>
      </w:r>
    </w:p>
    <w:p w:rsidR="009C132A" w:rsidRPr="009C132A" w:rsidRDefault="00B24DC3" w:rsidP="009C132A">
      <w:pPr>
        <w:pStyle w:val="ImagenesCNMC"/>
        <w:spacing w:after="120"/>
        <w:rPr>
          <w:rFonts w:cs="Arial"/>
        </w:rPr>
      </w:pPr>
      <w:r w:rsidRPr="00B24DC3">
        <w:rPr>
          <w:noProof/>
          <w:lang w:val="en-US" w:eastAsia="en-US"/>
        </w:rPr>
        <w:drawing>
          <wp:inline distT="0" distB="0" distL="0" distR="0">
            <wp:extent cx="5400040" cy="9409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940930"/>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8" w:name="_Toc427745158"/>
      <w:r w:rsidRPr="009C132A">
        <w:rPr>
          <w:rFonts w:cs="Arial"/>
        </w:rPr>
        <w:t xml:space="preserve">Tabla </w:t>
      </w:r>
      <w:r w:rsidR="006D0306" w:rsidRPr="009C132A">
        <w:rPr>
          <w:rFonts w:cs="Arial"/>
          <w:sz w:val="22"/>
          <w:szCs w:val="22"/>
        </w:rPr>
        <w:fldChar w:fldCharType="begin"/>
      </w:r>
      <w:r w:rsidRPr="009C132A">
        <w:rPr>
          <w:rFonts w:cs="Arial"/>
          <w:sz w:val="22"/>
          <w:szCs w:val="22"/>
        </w:rPr>
        <w:instrText xml:space="preserve"> SEQ Tabla \* ARABIC </w:instrText>
      </w:r>
      <w:r w:rsidR="006D0306" w:rsidRPr="009C132A">
        <w:rPr>
          <w:rFonts w:cs="Arial"/>
          <w:sz w:val="22"/>
          <w:szCs w:val="22"/>
        </w:rPr>
        <w:fldChar w:fldCharType="separate"/>
      </w:r>
      <w:r w:rsidR="00CD42B2">
        <w:rPr>
          <w:rFonts w:cs="Arial"/>
          <w:noProof/>
          <w:sz w:val="22"/>
          <w:szCs w:val="22"/>
        </w:rPr>
        <w:t>4</w:t>
      </w:r>
      <w:r w:rsidR="006D0306" w:rsidRPr="009C132A">
        <w:rPr>
          <w:rFonts w:cs="Arial"/>
          <w:sz w:val="22"/>
          <w:szCs w:val="22"/>
        </w:rPr>
        <w:fldChar w:fldCharType="end"/>
      </w:r>
      <w:r w:rsidRPr="009C132A">
        <w:rPr>
          <w:rFonts w:cs="Arial"/>
        </w:rPr>
        <w:t xml:space="preserve">. Consumo de Gas Natural en el año </w:t>
      </w:r>
      <w:r w:rsidR="00451B44">
        <w:rPr>
          <w:rFonts w:cs="Arial"/>
        </w:rPr>
        <w:t>2014</w:t>
      </w:r>
      <w:r w:rsidRPr="009C132A">
        <w:rPr>
          <w:rFonts w:cs="Arial"/>
        </w:rPr>
        <w:t xml:space="preserve"> (en MWh). </w:t>
      </w:r>
      <w:r w:rsidR="000B5F78">
        <w:rPr>
          <w:rFonts w:cs="Arial"/>
        </w:rPr>
        <w:t>P</w:t>
      </w:r>
      <w:r w:rsidRPr="009C132A">
        <w:rPr>
          <w:rFonts w:cs="Arial"/>
        </w:rPr>
        <w:t>or grupo comercializador.</w:t>
      </w:r>
      <w:bookmarkEnd w:id="28"/>
    </w:p>
    <w:p w:rsidR="009C132A" w:rsidRPr="009C132A" w:rsidRDefault="00C43A2D" w:rsidP="009C132A">
      <w:pPr>
        <w:pStyle w:val="ImagenesCNMC"/>
        <w:spacing w:after="120"/>
        <w:rPr>
          <w:rFonts w:cs="Arial"/>
        </w:rPr>
      </w:pPr>
      <w:r w:rsidRPr="00C43A2D">
        <w:rPr>
          <w:noProof/>
          <w:lang w:val="en-US" w:eastAsia="en-US"/>
        </w:rPr>
        <w:drawing>
          <wp:inline distT="0" distB="0" distL="0" distR="0">
            <wp:extent cx="3171825" cy="46101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1825" cy="4610100"/>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9" w:name="_Toc427745159"/>
      <w:r w:rsidRPr="009C132A">
        <w:rPr>
          <w:rFonts w:cs="Arial"/>
        </w:rPr>
        <w:t xml:space="preserve">Tabla </w:t>
      </w:r>
      <w:r w:rsidR="006D0306" w:rsidRPr="009C132A">
        <w:rPr>
          <w:rFonts w:cs="Arial"/>
          <w:sz w:val="22"/>
          <w:szCs w:val="22"/>
        </w:rPr>
        <w:fldChar w:fldCharType="begin"/>
      </w:r>
      <w:r w:rsidRPr="009C132A">
        <w:rPr>
          <w:rFonts w:cs="Arial"/>
          <w:sz w:val="22"/>
          <w:szCs w:val="22"/>
        </w:rPr>
        <w:instrText xml:space="preserve"> SEQ Tabla \* ARABIC </w:instrText>
      </w:r>
      <w:r w:rsidR="006D0306" w:rsidRPr="009C132A">
        <w:rPr>
          <w:rFonts w:cs="Arial"/>
          <w:sz w:val="22"/>
          <w:szCs w:val="22"/>
        </w:rPr>
        <w:fldChar w:fldCharType="separate"/>
      </w:r>
      <w:r w:rsidR="00CD42B2">
        <w:rPr>
          <w:rFonts w:cs="Arial"/>
          <w:noProof/>
          <w:sz w:val="22"/>
          <w:szCs w:val="22"/>
        </w:rPr>
        <w:t>5</w:t>
      </w:r>
      <w:r w:rsidR="006D0306" w:rsidRPr="009C132A">
        <w:rPr>
          <w:rFonts w:cs="Arial"/>
          <w:sz w:val="22"/>
          <w:szCs w:val="22"/>
        </w:rPr>
        <w:fldChar w:fldCharType="end"/>
      </w:r>
      <w:r w:rsidRPr="009C132A">
        <w:rPr>
          <w:rFonts w:cs="Arial"/>
        </w:rPr>
        <w:t xml:space="preserve">. Distribución del Consumo de Gas Natural por Grupo Tarifario/Peaje en el Año </w:t>
      </w:r>
      <w:r w:rsidR="00451B44">
        <w:rPr>
          <w:rFonts w:cs="Arial"/>
        </w:rPr>
        <w:t>2014</w:t>
      </w:r>
      <w:r w:rsidRPr="009C132A">
        <w:rPr>
          <w:rFonts w:cs="Arial"/>
        </w:rPr>
        <w:t xml:space="preserve"> (en MWh).</w:t>
      </w:r>
      <w:bookmarkEnd w:id="29"/>
    </w:p>
    <w:p w:rsidR="009C132A" w:rsidRPr="009C132A" w:rsidRDefault="00DD10F6" w:rsidP="00B24DC3">
      <w:pPr>
        <w:pStyle w:val="ImagenesCNMC"/>
        <w:spacing w:after="120"/>
        <w:ind w:left="-709"/>
        <w:rPr>
          <w:rFonts w:cs="Arial"/>
        </w:rPr>
      </w:pPr>
      <w:r w:rsidRPr="00DD10F6">
        <w:rPr>
          <w:noProof/>
          <w:lang w:val="en-US" w:eastAsia="en-US"/>
        </w:rPr>
        <w:drawing>
          <wp:inline distT="0" distB="0" distL="0" distR="0">
            <wp:extent cx="6321836" cy="61751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858" cy="623380"/>
                    </a:xfrm>
                    <a:prstGeom prst="rect">
                      <a:avLst/>
                    </a:prstGeom>
                    <a:noFill/>
                    <a:ln>
                      <a:noFill/>
                    </a:ln>
                  </pic:spPr>
                </pic:pic>
              </a:graphicData>
            </a:graphic>
          </wp:inline>
        </w:drawing>
      </w:r>
    </w:p>
    <w:p w:rsidR="00B24DC3" w:rsidRDefault="00B24DC3" w:rsidP="009C132A">
      <w:pPr>
        <w:pStyle w:val="CabecerastablaCNMC"/>
        <w:spacing w:before="240" w:after="120"/>
        <w:rPr>
          <w:rFonts w:cs="Arial"/>
        </w:rPr>
      </w:pPr>
    </w:p>
    <w:p w:rsidR="00B24DC3" w:rsidRDefault="00B24DC3" w:rsidP="009C132A">
      <w:pPr>
        <w:pStyle w:val="CabecerastablaCNMC"/>
        <w:spacing w:before="240" w:after="120"/>
        <w:rPr>
          <w:rFonts w:cs="Arial"/>
        </w:rPr>
      </w:pPr>
    </w:p>
    <w:p w:rsidR="009C132A" w:rsidRPr="009C132A" w:rsidRDefault="009C132A" w:rsidP="009C132A">
      <w:pPr>
        <w:pStyle w:val="CabecerastablaCNMC"/>
        <w:spacing w:before="240" w:after="120"/>
        <w:rPr>
          <w:rFonts w:cs="Arial"/>
        </w:rPr>
      </w:pPr>
      <w:bookmarkStart w:id="30" w:name="_Toc427745160"/>
      <w:r w:rsidRPr="009C132A">
        <w:rPr>
          <w:rFonts w:cs="Arial"/>
        </w:rPr>
        <w:lastRenderedPageBreak/>
        <w:t xml:space="preserve">Tabla </w:t>
      </w:r>
      <w:r w:rsidR="006D0306" w:rsidRPr="009C132A">
        <w:rPr>
          <w:rFonts w:cs="Arial"/>
          <w:sz w:val="22"/>
          <w:szCs w:val="22"/>
        </w:rPr>
        <w:fldChar w:fldCharType="begin"/>
      </w:r>
      <w:r w:rsidRPr="009C132A">
        <w:rPr>
          <w:rFonts w:cs="Arial"/>
          <w:sz w:val="22"/>
          <w:szCs w:val="22"/>
        </w:rPr>
        <w:instrText xml:space="preserve"> SEQ Tabla \* ARABIC </w:instrText>
      </w:r>
      <w:r w:rsidR="006D0306" w:rsidRPr="009C132A">
        <w:rPr>
          <w:rFonts w:cs="Arial"/>
          <w:sz w:val="22"/>
          <w:szCs w:val="22"/>
        </w:rPr>
        <w:fldChar w:fldCharType="separate"/>
      </w:r>
      <w:r w:rsidR="00CD42B2">
        <w:rPr>
          <w:rFonts w:cs="Arial"/>
          <w:noProof/>
          <w:sz w:val="22"/>
          <w:szCs w:val="22"/>
        </w:rPr>
        <w:t>6</w:t>
      </w:r>
      <w:r w:rsidR="006D0306" w:rsidRPr="009C132A">
        <w:rPr>
          <w:rFonts w:cs="Arial"/>
          <w:sz w:val="22"/>
          <w:szCs w:val="22"/>
        </w:rPr>
        <w:fldChar w:fldCharType="end"/>
      </w:r>
      <w:r w:rsidRPr="009C132A">
        <w:rPr>
          <w:rFonts w:cs="Arial"/>
        </w:rPr>
        <w:t xml:space="preserve">. Distribución del Consumo de Gas Natural por segmento de mercado en el Año </w:t>
      </w:r>
      <w:r w:rsidR="00451B44">
        <w:rPr>
          <w:rFonts w:cs="Arial"/>
        </w:rPr>
        <w:t>2014</w:t>
      </w:r>
      <w:r w:rsidRPr="009C132A">
        <w:rPr>
          <w:rFonts w:cs="Arial"/>
        </w:rPr>
        <w:t xml:space="preserve"> (en MWh).</w:t>
      </w:r>
      <w:bookmarkEnd w:id="30"/>
      <w:r w:rsidRPr="009C132A">
        <w:rPr>
          <w:rFonts w:cs="Arial"/>
        </w:rPr>
        <w:t xml:space="preserve"> </w:t>
      </w:r>
    </w:p>
    <w:p w:rsidR="009C132A" w:rsidRPr="009C132A" w:rsidRDefault="00B24DC3" w:rsidP="009C132A">
      <w:pPr>
        <w:pStyle w:val="ImagenesCNMC"/>
        <w:spacing w:after="120"/>
        <w:rPr>
          <w:rFonts w:cs="Arial"/>
        </w:rPr>
      </w:pPr>
      <w:r w:rsidRPr="00B24DC3">
        <w:rPr>
          <w:noProof/>
          <w:lang w:val="en-US" w:eastAsia="en-US"/>
        </w:rPr>
        <w:drawing>
          <wp:inline distT="0" distB="0" distL="0" distR="0">
            <wp:extent cx="5400040" cy="7149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714909"/>
                    </a:xfrm>
                    <a:prstGeom prst="rect">
                      <a:avLst/>
                    </a:prstGeom>
                    <a:noFill/>
                    <a:ln>
                      <a:noFill/>
                    </a:ln>
                  </pic:spPr>
                </pic:pic>
              </a:graphicData>
            </a:graphic>
          </wp:inline>
        </w:drawing>
      </w:r>
    </w:p>
    <w:p w:rsidR="00C65537" w:rsidRDefault="00C65537" w:rsidP="00C65537">
      <w:pPr>
        <w:pStyle w:val="Titulo2CNMC"/>
        <w:numPr>
          <w:ilvl w:val="0"/>
          <w:numId w:val="0"/>
        </w:numPr>
        <w:ind w:left="432"/>
      </w:pPr>
      <w:bookmarkStart w:id="31" w:name="_Toc374348236"/>
      <w:bookmarkStart w:id="32" w:name="_Toc401841867"/>
    </w:p>
    <w:p w:rsidR="009C132A" w:rsidRPr="009C132A" w:rsidRDefault="009C132A" w:rsidP="00530117">
      <w:pPr>
        <w:pStyle w:val="Titulo2CNMC"/>
      </w:pPr>
      <w:r w:rsidRPr="009C132A">
        <w:t>Datos de clientes de gas natural</w:t>
      </w:r>
      <w:bookmarkEnd w:id="31"/>
      <w:bookmarkEnd w:id="32"/>
    </w:p>
    <w:p w:rsidR="009C132A" w:rsidRPr="009C132A" w:rsidRDefault="009C132A" w:rsidP="009C132A">
      <w:pPr>
        <w:pStyle w:val="CabecerastablaCNMC"/>
        <w:spacing w:before="240" w:after="120"/>
        <w:rPr>
          <w:rFonts w:cs="Arial"/>
        </w:rPr>
      </w:pPr>
      <w:bookmarkStart w:id="33" w:name="_Toc427745161"/>
      <w:r w:rsidRPr="009C132A">
        <w:rPr>
          <w:rFonts w:cs="Arial"/>
        </w:rPr>
        <w:t xml:space="preserve">Tabla </w:t>
      </w:r>
      <w:r w:rsidR="006D0306" w:rsidRPr="009C132A">
        <w:rPr>
          <w:rFonts w:cs="Arial"/>
          <w:sz w:val="22"/>
          <w:szCs w:val="22"/>
        </w:rPr>
        <w:fldChar w:fldCharType="begin"/>
      </w:r>
      <w:r w:rsidRPr="009C132A">
        <w:rPr>
          <w:rFonts w:cs="Arial"/>
          <w:sz w:val="22"/>
          <w:szCs w:val="22"/>
        </w:rPr>
        <w:instrText xml:space="preserve"> SEQ Tabla \* ARABIC </w:instrText>
      </w:r>
      <w:r w:rsidR="006D0306" w:rsidRPr="009C132A">
        <w:rPr>
          <w:rFonts w:cs="Arial"/>
          <w:sz w:val="22"/>
          <w:szCs w:val="22"/>
        </w:rPr>
        <w:fldChar w:fldCharType="separate"/>
      </w:r>
      <w:r w:rsidR="00CD42B2">
        <w:rPr>
          <w:rFonts w:cs="Arial"/>
          <w:noProof/>
          <w:sz w:val="22"/>
          <w:szCs w:val="22"/>
        </w:rPr>
        <w:t>7</w:t>
      </w:r>
      <w:r w:rsidR="006D0306" w:rsidRPr="009C132A">
        <w:rPr>
          <w:rFonts w:cs="Arial"/>
          <w:sz w:val="22"/>
          <w:szCs w:val="22"/>
        </w:rPr>
        <w:fldChar w:fldCharType="end"/>
      </w:r>
      <w:r w:rsidRPr="009C132A">
        <w:rPr>
          <w:rFonts w:cs="Arial"/>
        </w:rPr>
        <w:t xml:space="preserve">. Nº de Clientes de Gas Natural a finales de año </w:t>
      </w:r>
      <w:r w:rsidR="00451B44">
        <w:rPr>
          <w:rFonts w:cs="Arial"/>
        </w:rPr>
        <w:t>2014</w:t>
      </w:r>
      <w:r w:rsidRPr="009C132A">
        <w:rPr>
          <w:rFonts w:cs="Arial"/>
        </w:rPr>
        <w:t>.</w:t>
      </w:r>
      <w:bookmarkEnd w:id="33"/>
    </w:p>
    <w:p w:rsidR="009C132A" w:rsidRPr="009C132A" w:rsidRDefault="000D2DFB" w:rsidP="000B5F78">
      <w:pPr>
        <w:pStyle w:val="NormalCNMC"/>
        <w:tabs>
          <w:tab w:val="left" w:pos="3420"/>
        </w:tabs>
        <w:spacing w:after="120"/>
        <w:jc w:val="center"/>
        <w:rPr>
          <w:rFonts w:cs="Arial"/>
        </w:rPr>
      </w:pPr>
      <w:r w:rsidRPr="000D2DFB">
        <w:rPr>
          <w:noProof/>
          <w:lang w:val="en-US" w:eastAsia="en-US"/>
        </w:rPr>
        <w:drawing>
          <wp:inline distT="0" distB="0" distL="0" distR="0">
            <wp:extent cx="4800600" cy="9429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942975"/>
                    </a:xfrm>
                    <a:prstGeom prst="rect">
                      <a:avLst/>
                    </a:prstGeom>
                    <a:noFill/>
                    <a:ln>
                      <a:noFill/>
                    </a:ln>
                  </pic:spPr>
                </pic:pic>
              </a:graphicData>
            </a:graphic>
          </wp:inline>
        </w:drawing>
      </w:r>
    </w:p>
    <w:p w:rsidR="00C65537" w:rsidRDefault="00C65537" w:rsidP="009C132A">
      <w:pPr>
        <w:pStyle w:val="CabecerastablaCNMC"/>
        <w:spacing w:before="240" w:after="120"/>
        <w:rPr>
          <w:rFonts w:cs="Arial"/>
        </w:rPr>
      </w:pPr>
      <w:bookmarkStart w:id="34" w:name="_Toc427745162"/>
    </w:p>
    <w:p w:rsidR="009C132A" w:rsidRPr="009C132A" w:rsidRDefault="009C132A" w:rsidP="009C132A">
      <w:pPr>
        <w:pStyle w:val="CabecerastablaCNMC"/>
        <w:spacing w:before="240" w:after="120"/>
        <w:rPr>
          <w:rFonts w:cs="Arial"/>
        </w:rPr>
      </w:pPr>
      <w:r w:rsidRPr="009C132A">
        <w:rPr>
          <w:rFonts w:cs="Arial"/>
        </w:rPr>
        <w:t xml:space="preserve">Tabla </w:t>
      </w:r>
      <w:r w:rsidR="006D0306" w:rsidRPr="009C132A">
        <w:rPr>
          <w:rFonts w:cs="Arial"/>
          <w:sz w:val="22"/>
          <w:szCs w:val="22"/>
        </w:rPr>
        <w:fldChar w:fldCharType="begin"/>
      </w:r>
      <w:r w:rsidRPr="009C132A">
        <w:rPr>
          <w:rFonts w:cs="Arial"/>
          <w:sz w:val="22"/>
          <w:szCs w:val="22"/>
        </w:rPr>
        <w:instrText xml:space="preserve"> SEQ Tabla \* ARABIC </w:instrText>
      </w:r>
      <w:r w:rsidR="006D0306" w:rsidRPr="009C132A">
        <w:rPr>
          <w:rFonts w:cs="Arial"/>
          <w:sz w:val="22"/>
          <w:szCs w:val="22"/>
        </w:rPr>
        <w:fldChar w:fldCharType="separate"/>
      </w:r>
      <w:r w:rsidR="00CD42B2">
        <w:rPr>
          <w:rFonts w:cs="Arial"/>
          <w:noProof/>
          <w:sz w:val="22"/>
          <w:szCs w:val="22"/>
        </w:rPr>
        <w:t>8</w:t>
      </w:r>
      <w:r w:rsidR="006D0306" w:rsidRPr="009C132A">
        <w:rPr>
          <w:rFonts w:cs="Arial"/>
          <w:sz w:val="22"/>
          <w:szCs w:val="22"/>
        </w:rPr>
        <w:fldChar w:fldCharType="end"/>
      </w:r>
      <w:r w:rsidRPr="009C132A">
        <w:rPr>
          <w:rFonts w:cs="Arial"/>
        </w:rPr>
        <w:t xml:space="preserve">. Nº de Clientes de Gas Natural a finales de año </w:t>
      </w:r>
      <w:r w:rsidR="00451B44">
        <w:rPr>
          <w:rFonts w:cs="Arial"/>
        </w:rPr>
        <w:t>2014</w:t>
      </w:r>
      <w:r w:rsidRPr="009C132A">
        <w:rPr>
          <w:rFonts w:cs="Arial"/>
        </w:rPr>
        <w:t xml:space="preserve">. </w:t>
      </w:r>
      <w:r w:rsidR="000B5F78">
        <w:rPr>
          <w:rFonts w:cs="Arial"/>
        </w:rPr>
        <w:t>P</w:t>
      </w:r>
      <w:r w:rsidRPr="009C132A">
        <w:rPr>
          <w:rFonts w:cs="Arial"/>
        </w:rPr>
        <w:t xml:space="preserve">or </w:t>
      </w:r>
      <w:r w:rsidR="001655C7">
        <w:rPr>
          <w:rFonts w:cs="Arial"/>
        </w:rPr>
        <w:t>grupo comercializador</w:t>
      </w:r>
      <w:r w:rsidRPr="009C132A">
        <w:rPr>
          <w:rFonts w:cs="Arial"/>
        </w:rPr>
        <w:t>.</w:t>
      </w:r>
      <w:bookmarkEnd w:id="34"/>
    </w:p>
    <w:p w:rsidR="009C132A" w:rsidRPr="009C132A" w:rsidRDefault="000D2DFB" w:rsidP="00CA52DB">
      <w:pPr>
        <w:pStyle w:val="NormalCNMC"/>
        <w:spacing w:after="120"/>
        <w:jc w:val="center"/>
        <w:rPr>
          <w:rFonts w:cs="Arial"/>
        </w:rPr>
      </w:pPr>
      <w:r w:rsidRPr="000D2DFB">
        <w:rPr>
          <w:noProof/>
          <w:lang w:val="en-US" w:eastAsia="en-US"/>
        </w:rPr>
        <w:drawing>
          <wp:inline distT="0" distB="0" distL="0" distR="0">
            <wp:extent cx="2743200" cy="2762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762250"/>
                    </a:xfrm>
                    <a:prstGeom prst="rect">
                      <a:avLst/>
                    </a:prstGeom>
                    <a:noFill/>
                    <a:ln>
                      <a:noFill/>
                    </a:ln>
                  </pic:spPr>
                </pic:pic>
              </a:graphicData>
            </a:graphic>
          </wp:inline>
        </w:drawing>
      </w:r>
    </w:p>
    <w:p w:rsidR="00C65537" w:rsidRDefault="00C65537" w:rsidP="009C132A">
      <w:pPr>
        <w:pStyle w:val="CabecerastablaCNMC"/>
        <w:spacing w:before="240" w:after="120"/>
        <w:rPr>
          <w:rFonts w:cs="Arial"/>
        </w:rPr>
      </w:pPr>
      <w:bookmarkStart w:id="35" w:name="_Toc427745163"/>
    </w:p>
    <w:p w:rsidR="009C132A" w:rsidRPr="009C132A" w:rsidRDefault="009C132A" w:rsidP="009C132A">
      <w:pPr>
        <w:pStyle w:val="CabecerastablaCNMC"/>
        <w:spacing w:before="240" w:after="120"/>
        <w:rPr>
          <w:rFonts w:cs="Arial"/>
        </w:rPr>
      </w:pPr>
      <w:r w:rsidRPr="009C132A">
        <w:rPr>
          <w:rFonts w:cs="Arial"/>
        </w:rPr>
        <w:t xml:space="preserve">Tabla </w:t>
      </w:r>
      <w:r w:rsidR="006D0306" w:rsidRPr="009C132A">
        <w:rPr>
          <w:rFonts w:cs="Arial"/>
          <w:sz w:val="22"/>
          <w:szCs w:val="22"/>
        </w:rPr>
        <w:fldChar w:fldCharType="begin"/>
      </w:r>
      <w:r w:rsidRPr="009C132A">
        <w:rPr>
          <w:rFonts w:cs="Arial"/>
          <w:sz w:val="22"/>
          <w:szCs w:val="22"/>
        </w:rPr>
        <w:instrText xml:space="preserve"> SEQ Tabla \* ARABIC </w:instrText>
      </w:r>
      <w:r w:rsidR="006D0306" w:rsidRPr="009C132A">
        <w:rPr>
          <w:rFonts w:cs="Arial"/>
          <w:sz w:val="22"/>
          <w:szCs w:val="22"/>
        </w:rPr>
        <w:fldChar w:fldCharType="separate"/>
      </w:r>
      <w:r w:rsidR="00CD42B2">
        <w:rPr>
          <w:rFonts w:cs="Arial"/>
          <w:noProof/>
          <w:sz w:val="22"/>
          <w:szCs w:val="22"/>
        </w:rPr>
        <w:t>9</w:t>
      </w:r>
      <w:r w:rsidR="006D0306" w:rsidRPr="009C132A">
        <w:rPr>
          <w:rFonts w:cs="Arial"/>
          <w:sz w:val="22"/>
          <w:szCs w:val="22"/>
        </w:rPr>
        <w:fldChar w:fldCharType="end"/>
      </w:r>
      <w:r w:rsidRPr="009C132A">
        <w:rPr>
          <w:rFonts w:cs="Arial"/>
        </w:rPr>
        <w:t xml:space="preserve">. Distribución del Nº de Clientes de Gas Natural por Grupo </w:t>
      </w:r>
      <w:r w:rsidR="001655C7">
        <w:rPr>
          <w:rFonts w:cs="Arial"/>
        </w:rPr>
        <w:t xml:space="preserve">de </w:t>
      </w:r>
      <w:r w:rsidRPr="009C132A">
        <w:rPr>
          <w:rFonts w:cs="Arial"/>
        </w:rPr>
        <w:t xml:space="preserve">Peaje a finales de Año </w:t>
      </w:r>
      <w:r w:rsidR="00451B44">
        <w:rPr>
          <w:rFonts w:cs="Arial"/>
        </w:rPr>
        <w:t>2014</w:t>
      </w:r>
      <w:r w:rsidRPr="009C132A">
        <w:rPr>
          <w:rFonts w:cs="Arial"/>
        </w:rPr>
        <w:t>.</w:t>
      </w:r>
      <w:bookmarkEnd w:id="35"/>
      <w:r w:rsidRPr="009C132A">
        <w:rPr>
          <w:rFonts w:cs="Arial"/>
        </w:rPr>
        <w:t xml:space="preserve"> </w:t>
      </w:r>
    </w:p>
    <w:p w:rsidR="009C132A" w:rsidRPr="009C132A" w:rsidRDefault="001655C7" w:rsidP="001655C7">
      <w:pPr>
        <w:pStyle w:val="NormalCNMC"/>
        <w:spacing w:after="120"/>
        <w:ind w:left="-709"/>
        <w:rPr>
          <w:rFonts w:cs="Arial"/>
        </w:rPr>
      </w:pPr>
      <w:r w:rsidRPr="001655C7">
        <w:rPr>
          <w:noProof/>
          <w:lang w:val="en-US" w:eastAsia="en-US"/>
        </w:rPr>
        <w:drawing>
          <wp:inline distT="0" distB="0" distL="0" distR="0">
            <wp:extent cx="6550925" cy="6517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2911" cy="654964"/>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9C132A" w:rsidRPr="009C132A" w:rsidRDefault="009C132A" w:rsidP="009C132A">
      <w:pPr>
        <w:pStyle w:val="NormalCNMC"/>
        <w:spacing w:after="120"/>
        <w:rPr>
          <w:rFonts w:cs="Arial"/>
        </w:rPr>
        <w:sectPr w:rsidR="009C132A" w:rsidRPr="009C132A" w:rsidSect="009B3F41">
          <w:headerReference w:type="default" r:id="rId25"/>
          <w:pgSz w:w="11906" w:h="16838" w:code="9"/>
          <w:pgMar w:top="2268" w:right="1701" w:bottom="1021" w:left="1701" w:header="567" w:footer="289" w:gutter="0"/>
          <w:pgNumType w:start="3"/>
          <w:cols w:space="708"/>
          <w:docGrid w:linePitch="360"/>
        </w:sectPr>
      </w:pPr>
    </w:p>
    <w:p w:rsidR="00C65537" w:rsidRDefault="00C65537" w:rsidP="00C65537">
      <w:pPr>
        <w:pStyle w:val="Titulo2CNMC"/>
        <w:numPr>
          <w:ilvl w:val="0"/>
          <w:numId w:val="0"/>
        </w:numPr>
        <w:ind w:left="432"/>
      </w:pPr>
      <w:bookmarkStart w:id="36" w:name="_Toc374348237"/>
      <w:bookmarkStart w:id="37" w:name="_Toc401841868"/>
    </w:p>
    <w:p w:rsidR="009C132A" w:rsidRPr="009C132A" w:rsidRDefault="009C132A" w:rsidP="00530117">
      <w:pPr>
        <w:pStyle w:val="Titulo2CNMC"/>
      </w:pPr>
      <w:r w:rsidRPr="009C132A">
        <w:t>Ratios de consumo</w:t>
      </w:r>
      <w:bookmarkEnd w:id="36"/>
      <w:bookmarkEnd w:id="37"/>
    </w:p>
    <w:p w:rsidR="009C132A" w:rsidRPr="009C132A" w:rsidRDefault="009C132A" w:rsidP="009C132A">
      <w:pPr>
        <w:pStyle w:val="CabecerastablaCNMC"/>
        <w:spacing w:before="240" w:after="120"/>
        <w:rPr>
          <w:rFonts w:cs="Arial"/>
        </w:rPr>
      </w:pPr>
      <w:bookmarkStart w:id="38" w:name="_Toc427745164"/>
      <w:r w:rsidRPr="009C132A">
        <w:rPr>
          <w:rFonts w:cs="Arial"/>
        </w:rPr>
        <w:t xml:space="preserve">Tabla </w:t>
      </w:r>
      <w:r w:rsidR="006D0306" w:rsidRPr="009C132A">
        <w:rPr>
          <w:rFonts w:cs="Arial"/>
        </w:rPr>
        <w:fldChar w:fldCharType="begin"/>
      </w:r>
      <w:r w:rsidRPr="009C132A">
        <w:rPr>
          <w:rFonts w:cs="Arial"/>
        </w:rPr>
        <w:instrText xml:space="preserve"> SEQ Tabla \* ARABIC </w:instrText>
      </w:r>
      <w:r w:rsidR="006D0306" w:rsidRPr="009C132A">
        <w:rPr>
          <w:rFonts w:cs="Arial"/>
        </w:rPr>
        <w:fldChar w:fldCharType="separate"/>
      </w:r>
      <w:r w:rsidR="00CD42B2">
        <w:rPr>
          <w:rFonts w:cs="Arial"/>
          <w:noProof/>
        </w:rPr>
        <w:t>10</w:t>
      </w:r>
      <w:r w:rsidR="006D0306" w:rsidRPr="009C132A">
        <w:rPr>
          <w:rFonts w:cs="Arial"/>
        </w:rPr>
        <w:fldChar w:fldCharType="end"/>
      </w:r>
      <w:r w:rsidRPr="009C132A">
        <w:rPr>
          <w:rFonts w:cs="Arial"/>
        </w:rPr>
        <w:t xml:space="preserve">. Ratio Consumo de Gas Natural por Cliente y Grupo Tarifario/Peaje en el Año </w:t>
      </w:r>
      <w:r w:rsidR="00451B44">
        <w:rPr>
          <w:rFonts w:cs="Arial"/>
        </w:rPr>
        <w:t>2014</w:t>
      </w:r>
      <w:r w:rsidRPr="009C132A">
        <w:rPr>
          <w:rFonts w:cs="Arial"/>
        </w:rPr>
        <w:t xml:space="preserve"> (en MWh/Cliente).</w:t>
      </w:r>
      <w:bookmarkEnd w:id="38"/>
      <w:r w:rsidRPr="009C132A">
        <w:rPr>
          <w:rFonts w:cs="Arial"/>
        </w:rPr>
        <w:t xml:space="preserve"> </w:t>
      </w:r>
    </w:p>
    <w:p w:rsidR="009C132A" w:rsidRPr="009C132A" w:rsidRDefault="001655C7" w:rsidP="002E3D1D">
      <w:pPr>
        <w:pStyle w:val="ImagenesCNMC"/>
        <w:spacing w:after="120"/>
        <w:ind w:left="851"/>
        <w:rPr>
          <w:rFonts w:cs="Arial"/>
        </w:rPr>
      </w:pPr>
      <w:r w:rsidRPr="001655C7">
        <w:rPr>
          <w:noProof/>
          <w:lang w:val="en-US" w:eastAsia="en-US"/>
        </w:rPr>
        <w:drawing>
          <wp:inline distT="0" distB="0" distL="0" distR="0">
            <wp:extent cx="8603615" cy="82024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03615" cy="820241"/>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27"/>
          <w:footerReference w:type="default" r:id="rId28"/>
          <w:pgSz w:w="16838" w:h="11906" w:orient="landscape" w:code="9"/>
          <w:pgMar w:top="1701" w:right="2268" w:bottom="1701" w:left="1021" w:header="709" w:footer="289" w:gutter="0"/>
          <w:cols w:space="708"/>
          <w:docGrid w:linePitch="360"/>
        </w:sectPr>
      </w:pPr>
      <w:bookmarkStart w:id="39" w:name="_GoBack"/>
      <w:bookmarkEnd w:id="39"/>
    </w:p>
    <w:p w:rsidR="00D16D97" w:rsidRPr="009C132A" w:rsidRDefault="00214279"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517E1D" w:rsidRPr="00151F58" w:rsidRDefault="00517E1D"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9" cstate="print"/>
                    <a:srcRect/>
                    <a:stretch>
                      <a:fillRect/>
                    </a:stretch>
                  </pic:blipFill>
                  <pic:spPr bwMode="auto">
                    <a:xfrm>
                      <a:off x="0" y="0"/>
                      <a:ext cx="7554595" cy="10419715"/>
                    </a:xfrm>
                    <a:prstGeom prst="rect">
                      <a:avLst/>
                    </a:prstGeom>
                    <a:noFill/>
                  </pic:spPr>
                </pic:pic>
              </a:graphicData>
            </a:graphic>
          </wp:anchor>
        </w:drawing>
      </w:r>
    </w:p>
    <w:sectPr w:rsidR="00D16D97" w:rsidRPr="009C132A" w:rsidSect="00BF5316">
      <w:headerReference w:type="default" r:id="rId30"/>
      <w:footerReference w:type="default" r:id="rId31"/>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E1D" w:rsidRDefault="00517E1D">
      <w:r>
        <w:separator/>
      </w:r>
    </w:p>
  </w:endnote>
  <w:endnote w:type="continuationSeparator" w:id="0">
    <w:p w:rsidR="00517E1D" w:rsidRDefault="0051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F3632D" w:rsidRPr="00214279" w:rsidTr="0016372F">
      <w:trPr>
        <w:trHeight w:val="297"/>
      </w:trPr>
      <w:tc>
        <w:tcPr>
          <w:tcW w:w="2271" w:type="dxa"/>
        </w:tcPr>
        <w:p w:rsidR="00F3632D" w:rsidRPr="00214279" w:rsidRDefault="00F3632D" w:rsidP="0016372F">
          <w:pPr>
            <w:pStyle w:val="Piedepgina"/>
            <w:tabs>
              <w:tab w:val="center" w:pos="4678"/>
              <w:tab w:val="right" w:pos="9355"/>
            </w:tabs>
            <w:rPr>
              <w:rFonts w:ascii="Arial" w:hAnsi="Arial" w:cs="Arial"/>
              <w:sz w:val="14"/>
              <w:szCs w:val="14"/>
              <w:highlight w:val="yellow"/>
            </w:rPr>
          </w:pPr>
        </w:p>
      </w:tc>
      <w:tc>
        <w:tcPr>
          <w:tcW w:w="4717" w:type="dxa"/>
        </w:tcPr>
        <w:p w:rsidR="00F3632D" w:rsidRPr="00214279" w:rsidRDefault="00F3632D" w:rsidP="0016372F">
          <w:pPr>
            <w:autoSpaceDE w:val="0"/>
            <w:autoSpaceDN w:val="0"/>
            <w:adjustRightInd w:val="0"/>
            <w:jc w:val="center"/>
            <w:rPr>
              <w:rFonts w:ascii="Arial" w:hAnsi="Arial" w:cs="Arial"/>
              <w:sz w:val="14"/>
              <w:szCs w:val="14"/>
              <w:lang w:eastAsia="en-US"/>
            </w:rPr>
          </w:pPr>
          <w:r w:rsidRPr="00214279">
            <w:rPr>
              <w:rFonts w:ascii="Arial" w:hAnsi="Arial" w:cs="Arial"/>
              <w:sz w:val="14"/>
              <w:szCs w:val="14"/>
              <w:lang w:eastAsia="en-US"/>
            </w:rPr>
            <w:t>Comisión Nacional de los Mercados y la Competencia</w:t>
          </w:r>
        </w:p>
        <w:p w:rsidR="00F3632D" w:rsidRPr="00214279" w:rsidRDefault="00F3632D" w:rsidP="0016372F">
          <w:pPr>
            <w:autoSpaceDE w:val="0"/>
            <w:autoSpaceDN w:val="0"/>
            <w:adjustRightInd w:val="0"/>
            <w:jc w:val="center"/>
            <w:rPr>
              <w:rFonts w:ascii="Arial" w:hAnsi="Arial" w:cs="Arial"/>
              <w:sz w:val="14"/>
              <w:szCs w:val="14"/>
              <w:lang w:eastAsia="en-US"/>
            </w:rPr>
          </w:pPr>
          <w:r w:rsidRPr="00214279">
            <w:rPr>
              <w:rFonts w:ascii="Arial" w:hAnsi="Arial" w:cs="Arial"/>
              <w:sz w:val="14"/>
              <w:szCs w:val="14"/>
              <w:lang w:eastAsia="en-US"/>
            </w:rPr>
            <w:t>C/ Barquillo, 5 – 28004 Madrid - C/ Bolivia, 56 – 08018 Barcelona</w:t>
          </w:r>
        </w:p>
        <w:p w:rsidR="00F3632D" w:rsidRPr="00214279" w:rsidRDefault="00F3632D" w:rsidP="0016372F">
          <w:pPr>
            <w:autoSpaceDE w:val="0"/>
            <w:autoSpaceDN w:val="0"/>
            <w:adjustRightInd w:val="0"/>
            <w:jc w:val="center"/>
            <w:rPr>
              <w:rFonts w:ascii="Arial" w:hAnsi="Arial" w:cs="Arial"/>
              <w:sz w:val="14"/>
              <w:szCs w:val="14"/>
            </w:rPr>
          </w:pPr>
          <w:r w:rsidRPr="00214279">
            <w:rPr>
              <w:rFonts w:ascii="Arial" w:hAnsi="Arial" w:cs="Arial"/>
              <w:sz w:val="14"/>
              <w:szCs w:val="14"/>
              <w:lang w:eastAsia="en-US"/>
            </w:rPr>
            <w:t>www.cnmc.es</w:t>
          </w:r>
          <w:r w:rsidRPr="00214279">
            <w:rPr>
              <w:rFonts w:ascii="Arial" w:hAnsi="Arial" w:cs="Arial"/>
              <w:sz w:val="14"/>
              <w:szCs w:val="14"/>
            </w:rPr>
            <w:t xml:space="preserve"> </w:t>
          </w:r>
        </w:p>
      </w:tc>
      <w:tc>
        <w:tcPr>
          <w:tcW w:w="1560" w:type="dxa"/>
        </w:tcPr>
        <w:p w:rsidR="00F3632D" w:rsidRPr="00214279" w:rsidRDefault="00F3632D" w:rsidP="0016372F">
          <w:pPr>
            <w:pStyle w:val="Piedepgina"/>
            <w:tabs>
              <w:tab w:val="center" w:pos="4678"/>
              <w:tab w:val="right" w:pos="9355"/>
            </w:tabs>
            <w:spacing w:before="120"/>
            <w:jc w:val="right"/>
            <w:rPr>
              <w:rFonts w:ascii="Arial" w:hAnsi="Arial" w:cs="Arial"/>
              <w:sz w:val="14"/>
              <w:szCs w:val="14"/>
            </w:rPr>
          </w:pPr>
          <w:r w:rsidRPr="00214279">
            <w:rPr>
              <w:rFonts w:ascii="Arial" w:hAnsi="Arial" w:cs="Arial"/>
              <w:snapToGrid w:val="0"/>
              <w:sz w:val="14"/>
              <w:szCs w:val="14"/>
            </w:rPr>
            <w:t xml:space="preserve">Página </w:t>
          </w:r>
          <w:r w:rsidR="006D0306" w:rsidRPr="00214279">
            <w:rPr>
              <w:rFonts w:ascii="Arial" w:hAnsi="Arial" w:cs="Arial"/>
              <w:snapToGrid w:val="0"/>
              <w:sz w:val="14"/>
              <w:szCs w:val="14"/>
            </w:rPr>
            <w:fldChar w:fldCharType="begin"/>
          </w:r>
          <w:r w:rsidRPr="00214279">
            <w:rPr>
              <w:rFonts w:ascii="Arial" w:hAnsi="Arial" w:cs="Arial"/>
              <w:snapToGrid w:val="0"/>
              <w:sz w:val="14"/>
              <w:szCs w:val="14"/>
            </w:rPr>
            <w:instrText xml:space="preserve"> PAGE </w:instrText>
          </w:r>
          <w:r w:rsidR="006D0306" w:rsidRPr="00214279">
            <w:rPr>
              <w:rFonts w:ascii="Arial" w:hAnsi="Arial" w:cs="Arial"/>
              <w:snapToGrid w:val="0"/>
              <w:sz w:val="14"/>
              <w:szCs w:val="14"/>
            </w:rPr>
            <w:fldChar w:fldCharType="separate"/>
          </w:r>
          <w:r w:rsidR="00214279">
            <w:rPr>
              <w:rFonts w:ascii="Arial" w:hAnsi="Arial" w:cs="Arial"/>
              <w:noProof/>
              <w:snapToGrid w:val="0"/>
              <w:sz w:val="14"/>
              <w:szCs w:val="14"/>
            </w:rPr>
            <w:t>10</w:t>
          </w:r>
          <w:r w:rsidR="006D0306" w:rsidRPr="00214279">
            <w:rPr>
              <w:rFonts w:ascii="Arial" w:hAnsi="Arial" w:cs="Arial"/>
              <w:snapToGrid w:val="0"/>
              <w:sz w:val="14"/>
              <w:szCs w:val="14"/>
            </w:rPr>
            <w:fldChar w:fldCharType="end"/>
          </w:r>
          <w:r w:rsidRPr="00214279">
            <w:rPr>
              <w:rFonts w:ascii="Arial" w:hAnsi="Arial" w:cs="Arial"/>
              <w:snapToGrid w:val="0"/>
              <w:sz w:val="14"/>
              <w:szCs w:val="14"/>
            </w:rPr>
            <w:t xml:space="preserve"> de </w:t>
          </w:r>
          <w:r w:rsidR="006D0306" w:rsidRPr="00214279">
            <w:rPr>
              <w:rFonts w:ascii="Arial" w:hAnsi="Arial" w:cs="Arial"/>
              <w:snapToGrid w:val="0"/>
              <w:sz w:val="14"/>
              <w:szCs w:val="14"/>
            </w:rPr>
            <w:fldChar w:fldCharType="begin"/>
          </w:r>
          <w:r w:rsidRPr="00214279">
            <w:rPr>
              <w:rFonts w:ascii="Arial" w:hAnsi="Arial" w:cs="Arial"/>
              <w:snapToGrid w:val="0"/>
              <w:sz w:val="14"/>
              <w:szCs w:val="14"/>
            </w:rPr>
            <w:instrText xml:space="preserve"> NUMPAGES </w:instrText>
          </w:r>
          <w:r w:rsidR="006D0306" w:rsidRPr="00214279">
            <w:rPr>
              <w:rFonts w:ascii="Arial" w:hAnsi="Arial" w:cs="Arial"/>
              <w:snapToGrid w:val="0"/>
              <w:sz w:val="14"/>
              <w:szCs w:val="14"/>
            </w:rPr>
            <w:fldChar w:fldCharType="separate"/>
          </w:r>
          <w:r w:rsidR="00214279">
            <w:rPr>
              <w:rFonts w:ascii="Arial" w:hAnsi="Arial" w:cs="Arial"/>
              <w:noProof/>
              <w:snapToGrid w:val="0"/>
              <w:sz w:val="14"/>
              <w:szCs w:val="14"/>
            </w:rPr>
            <w:t>12</w:t>
          </w:r>
          <w:r w:rsidR="006D0306" w:rsidRPr="00214279">
            <w:rPr>
              <w:rFonts w:ascii="Arial" w:hAnsi="Arial" w:cs="Arial"/>
              <w:snapToGrid w:val="0"/>
              <w:sz w:val="14"/>
              <w:szCs w:val="14"/>
            </w:rPr>
            <w:fldChar w:fldCharType="end"/>
          </w:r>
        </w:p>
      </w:tc>
    </w:tr>
  </w:tbl>
  <w:p w:rsidR="00517E1D" w:rsidRPr="00C61CB0" w:rsidRDefault="00517E1D" w:rsidP="00C61C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12" w:type="dxa"/>
      <w:tblInd w:w="70" w:type="dxa"/>
      <w:tblBorders>
        <w:top w:val="single" w:sz="4" w:space="0" w:color="auto"/>
      </w:tblBorders>
      <w:tblCellMar>
        <w:left w:w="70" w:type="dxa"/>
        <w:right w:w="70" w:type="dxa"/>
      </w:tblCellMar>
      <w:tblLook w:val="0000" w:firstRow="0" w:lastRow="0" w:firstColumn="0" w:lastColumn="0" w:noHBand="0" w:noVBand="0"/>
    </w:tblPr>
    <w:tblGrid>
      <w:gridCol w:w="3935"/>
      <w:gridCol w:w="8174"/>
      <w:gridCol w:w="2703"/>
    </w:tblGrid>
    <w:tr w:rsidR="002E3D1D" w:rsidRPr="00214279" w:rsidTr="002E3D1D">
      <w:trPr>
        <w:trHeight w:val="297"/>
      </w:trPr>
      <w:tc>
        <w:tcPr>
          <w:tcW w:w="3935" w:type="dxa"/>
        </w:tcPr>
        <w:p w:rsidR="002E3D1D" w:rsidRPr="00214279" w:rsidRDefault="002E3D1D" w:rsidP="009019A4">
          <w:pPr>
            <w:pStyle w:val="Piedepgina"/>
            <w:tabs>
              <w:tab w:val="center" w:pos="4678"/>
              <w:tab w:val="right" w:pos="9355"/>
            </w:tabs>
            <w:rPr>
              <w:rFonts w:ascii="Arial" w:hAnsi="Arial" w:cs="Arial"/>
              <w:sz w:val="14"/>
              <w:szCs w:val="14"/>
              <w:highlight w:val="yellow"/>
            </w:rPr>
          </w:pPr>
        </w:p>
      </w:tc>
      <w:tc>
        <w:tcPr>
          <w:tcW w:w="8174" w:type="dxa"/>
        </w:tcPr>
        <w:p w:rsidR="002E3D1D" w:rsidRPr="00214279" w:rsidRDefault="002E3D1D" w:rsidP="009019A4">
          <w:pPr>
            <w:autoSpaceDE w:val="0"/>
            <w:autoSpaceDN w:val="0"/>
            <w:adjustRightInd w:val="0"/>
            <w:jc w:val="center"/>
            <w:rPr>
              <w:rFonts w:ascii="Arial" w:hAnsi="Arial" w:cs="Arial"/>
              <w:sz w:val="14"/>
              <w:szCs w:val="14"/>
              <w:lang w:eastAsia="en-US"/>
            </w:rPr>
          </w:pPr>
          <w:r w:rsidRPr="00214279">
            <w:rPr>
              <w:rFonts w:ascii="Arial" w:hAnsi="Arial" w:cs="Arial"/>
              <w:sz w:val="14"/>
              <w:szCs w:val="14"/>
              <w:lang w:eastAsia="en-US"/>
            </w:rPr>
            <w:t>Comisión Nacional de los Mercados y la Competencia</w:t>
          </w:r>
        </w:p>
        <w:p w:rsidR="002E3D1D" w:rsidRPr="00214279" w:rsidRDefault="002E3D1D" w:rsidP="009019A4">
          <w:pPr>
            <w:autoSpaceDE w:val="0"/>
            <w:autoSpaceDN w:val="0"/>
            <w:adjustRightInd w:val="0"/>
            <w:jc w:val="center"/>
            <w:rPr>
              <w:rFonts w:ascii="Arial" w:hAnsi="Arial" w:cs="Arial"/>
              <w:sz w:val="14"/>
              <w:szCs w:val="14"/>
              <w:lang w:eastAsia="en-US"/>
            </w:rPr>
          </w:pPr>
          <w:r w:rsidRPr="00214279">
            <w:rPr>
              <w:rFonts w:ascii="Arial" w:hAnsi="Arial" w:cs="Arial"/>
              <w:sz w:val="14"/>
              <w:szCs w:val="14"/>
              <w:lang w:eastAsia="en-US"/>
            </w:rPr>
            <w:t>C/ Barquillo, 5 – 28004 Madrid - C/ Bolivia, 56 – 08018 Barcelona</w:t>
          </w:r>
        </w:p>
        <w:p w:rsidR="002E3D1D" w:rsidRPr="00214279" w:rsidRDefault="002E3D1D" w:rsidP="009019A4">
          <w:pPr>
            <w:autoSpaceDE w:val="0"/>
            <w:autoSpaceDN w:val="0"/>
            <w:adjustRightInd w:val="0"/>
            <w:jc w:val="center"/>
            <w:rPr>
              <w:rFonts w:ascii="Arial" w:hAnsi="Arial" w:cs="Arial"/>
              <w:sz w:val="14"/>
              <w:szCs w:val="14"/>
            </w:rPr>
          </w:pPr>
          <w:r w:rsidRPr="00214279">
            <w:rPr>
              <w:rFonts w:ascii="Arial" w:hAnsi="Arial" w:cs="Arial"/>
              <w:sz w:val="14"/>
              <w:szCs w:val="14"/>
              <w:lang w:eastAsia="en-US"/>
            </w:rPr>
            <w:t>www.cnmc.es</w:t>
          </w:r>
          <w:r w:rsidRPr="00214279">
            <w:rPr>
              <w:rFonts w:ascii="Arial" w:hAnsi="Arial" w:cs="Arial"/>
              <w:sz w:val="14"/>
              <w:szCs w:val="14"/>
            </w:rPr>
            <w:t xml:space="preserve"> </w:t>
          </w:r>
        </w:p>
      </w:tc>
      <w:tc>
        <w:tcPr>
          <w:tcW w:w="2703" w:type="dxa"/>
        </w:tcPr>
        <w:p w:rsidR="002E3D1D" w:rsidRPr="00214279" w:rsidRDefault="002E3D1D" w:rsidP="009019A4">
          <w:pPr>
            <w:pStyle w:val="Piedepgina"/>
            <w:tabs>
              <w:tab w:val="center" w:pos="4678"/>
              <w:tab w:val="right" w:pos="9355"/>
            </w:tabs>
            <w:spacing w:before="120"/>
            <w:jc w:val="right"/>
            <w:rPr>
              <w:rFonts w:ascii="Arial" w:hAnsi="Arial" w:cs="Arial"/>
              <w:sz w:val="14"/>
              <w:szCs w:val="14"/>
            </w:rPr>
          </w:pPr>
          <w:r w:rsidRPr="00214279">
            <w:rPr>
              <w:rFonts w:ascii="Arial" w:hAnsi="Arial" w:cs="Arial"/>
              <w:snapToGrid w:val="0"/>
              <w:sz w:val="14"/>
              <w:szCs w:val="14"/>
            </w:rPr>
            <w:t xml:space="preserve">Página </w:t>
          </w:r>
          <w:r w:rsidR="006D0306" w:rsidRPr="00214279">
            <w:rPr>
              <w:rFonts w:ascii="Arial" w:hAnsi="Arial" w:cs="Arial"/>
              <w:snapToGrid w:val="0"/>
              <w:sz w:val="14"/>
              <w:szCs w:val="14"/>
            </w:rPr>
            <w:fldChar w:fldCharType="begin"/>
          </w:r>
          <w:r w:rsidRPr="00214279">
            <w:rPr>
              <w:rFonts w:ascii="Arial" w:hAnsi="Arial" w:cs="Arial"/>
              <w:snapToGrid w:val="0"/>
              <w:sz w:val="14"/>
              <w:szCs w:val="14"/>
            </w:rPr>
            <w:instrText xml:space="preserve"> PAGE </w:instrText>
          </w:r>
          <w:r w:rsidR="006D0306" w:rsidRPr="00214279">
            <w:rPr>
              <w:rFonts w:ascii="Arial" w:hAnsi="Arial" w:cs="Arial"/>
              <w:snapToGrid w:val="0"/>
              <w:sz w:val="14"/>
              <w:szCs w:val="14"/>
            </w:rPr>
            <w:fldChar w:fldCharType="separate"/>
          </w:r>
          <w:r w:rsidR="00214279">
            <w:rPr>
              <w:rFonts w:ascii="Arial" w:hAnsi="Arial" w:cs="Arial"/>
              <w:noProof/>
              <w:snapToGrid w:val="0"/>
              <w:sz w:val="14"/>
              <w:szCs w:val="14"/>
            </w:rPr>
            <w:t>11</w:t>
          </w:r>
          <w:r w:rsidR="006D0306" w:rsidRPr="00214279">
            <w:rPr>
              <w:rFonts w:ascii="Arial" w:hAnsi="Arial" w:cs="Arial"/>
              <w:snapToGrid w:val="0"/>
              <w:sz w:val="14"/>
              <w:szCs w:val="14"/>
            </w:rPr>
            <w:fldChar w:fldCharType="end"/>
          </w:r>
          <w:r w:rsidRPr="00214279">
            <w:rPr>
              <w:rFonts w:ascii="Arial" w:hAnsi="Arial" w:cs="Arial"/>
              <w:snapToGrid w:val="0"/>
              <w:sz w:val="14"/>
              <w:szCs w:val="14"/>
            </w:rPr>
            <w:t xml:space="preserve"> de </w:t>
          </w:r>
          <w:r w:rsidR="006D0306" w:rsidRPr="00214279">
            <w:rPr>
              <w:rFonts w:ascii="Arial" w:hAnsi="Arial" w:cs="Arial"/>
              <w:snapToGrid w:val="0"/>
              <w:sz w:val="14"/>
              <w:szCs w:val="14"/>
            </w:rPr>
            <w:fldChar w:fldCharType="begin"/>
          </w:r>
          <w:r w:rsidRPr="00214279">
            <w:rPr>
              <w:rFonts w:ascii="Arial" w:hAnsi="Arial" w:cs="Arial"/>
              <w:snapToGrid w:val="0"/>
              <w:sz w:val="14"/>
              <w:szCs w:val="14"/>
            </w:rPr>
            <w:instrText xml:space="preserve"> NUMPAGES </w:instrText>
          </w:r>
          <w:r w:rsidR="006D0306" w:rsidRPr="00214279">
            <w:rPr>
              <w:rFonts w:ascii="Arial" w:hAnsi="Arial" w:cs="Arial"/>
              <w:snapToGrid w:val="0"/>
              <w:sz w:val="14"/>
              <w:szCs w:val="14"/>
            </w:rPr>
            <w:fldChar w:fldCharType="separate"/>
          </w:r>
          <w:r w:rsidR="00214279">
            <w:rPr>
              <w:rFonts w:ascii="Arial" w:hAnsi="Arial" w:cs="Arial"/>
              <w:noProof/>
              <w:snapToGrid w:val="0"/>
              <w:sz w:val="14"/>
              <w:szCs w:val="14"/>
            </w:rPr>
            <w:t>12</w:t>
          </w:r>
          <w:r w:rsidR="006D0306" w:rsidRPr="00214279">
            <w:rPr>
              <w:rFonts w:ascii="Arial" w:hAnsi="Arial" w:cs="Arial"/>
              <w:snapToGrid w:val="0"/>
              <w:sz w:val="14"/>
              <w:szCs w:val="14"/>
            </w:rPr>
            <w:fldChar w:fldCharType="end"/>
          </w:r>
        </w:p>
      </w:tc>
    </w:tr>
  </w:tbl>
  <w:p w:rsidR="00517E1D" w:rsidRDefault="00517E1D" w:rsidP="00C61CB0">
    <w:pPr>
      <w:pStyle w:val="Piedepgina"/>
      <w:jc w:val="both"/>
    </w:pPr>
  </w:p>
  <w:p w:rsidR="00180534" w:rsidRDefault="0018053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E1D" w:rsidRDefault="00517E1D">
      <w:r>
        <w:separator/>
      </w:r>
    </w:p>
  </w:footnote>
  <w:footnote w:type="continuationSeparator" w:id="0">
    <w:p w:rsidR="00517E1D" w:rsidRDefault="00517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D817BE">
    <w:pPr>
      <w:pStyle w:val="Encabezado"/>
    </w:pPr>
    <w:r>
      <w:rPr>
        <w:noProof/>
        <w:lang w:val="en-US" w:eastAsia="en-US"/>
      </w:rPr>
      <w:drawing>
        <wp:inline distT="0" distB="0" distL="0" distR="0">
          <wp:extent cx="1975485" cy="647065"/>
          <wp:effectExtent l="19050" t="0" r="5715" b="0"/>
          <wp:docPr id="51" name="Imagen 5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2A" w:rsidRDefault="00530117" w:rsidP="00530117">
    <w:r>
      <w:rPr>
        <w:noProof/>
        <w:lang w:val="en-US" w:eastAsia="en-US"/>
      </w:rPr>
      <w:drawing>
        <wp:inline distT="0" distB="0" distL="0" distR="0">
          <wp:extent cx="1975485" cy="647065"/>
          <wp:effectExtent l="19050" t="0" r="5715" b="0"/>
          <wp:docPr id="6" name="Imagen 6"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D817BE">
    <w:pPr>
      <w:pStyle w:val="Encabezado"/>
    </w:pPr>
    <w:r>
      <w:rPr>
        <w:noProof/>
        <w:lang w:val="en-US" w:eastAsia="en-US"/>
      </w:rPr>
      <w:drawing>
        <wp:inline distT="0" distB="0" distL="0" distR="0">
          <wp:extent cx="1975485" cy="647065"/>
          <wp:effectExtent l="19050" t="0" r="5715" b="0"/>
          <wp:docPr id="2" name="Imagen 2"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C5446066"/>
    <w:lvl w:ilvl="0">
      <w:start w:val="1"/>
      <w:numFmt w:val="decimal"/>
      <w:pStyle w:val="Titulo1CNMC"/>
      <w:lvlText w:val="%1."/>
      <w:lvlJc w:val="left"/>
      <w:pPr>
        <w:ind w:left="360" w:hanging="360"/>
      </w:pPr>
      <w:rPr>
        <w:rFonts w:hint="default"/>
      </w:rPr>
    </w:lvl>
    <w:lvl w:ilvl="1">
      <w:start w:val="1"/>
      <w:numFmt w:val="decimal"/>
      <w:pStyle w:val="Titulo2CNMC"/>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2"/>
  </w:num>
  <w:num w:numId="46">
    <w:abstractNumId w:val="2"/>
  </w:num>
  <w:num w:numId="47">
    <w:abstractNumId w:val="2"/>
  </w:num>
  <w:num w:numId="48">
    <w:abstractNumId w:val="2"/>
  </w:num>
  <w:num w:numId="49">
    <w:abstractNumId w:val="2"/>
  </w:num>
  <w:num w:numId="5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4950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4FF"/>
    <w:rsid w:val="00004D05"/>
    <w:rsid w:val="00005029"/>
    <w:rsid w:val="0000515D"/>
    <w:rsid w:val="00005B2D"/>
    <w:rsid w:val="00006338"/>
    <w:rsid w:val="00010145"/>
    <w:rsid w:val="000106A3"/>
    <w:rsid w:val="00010AB4"/>
    <w:rsid w:val="00010AF8"/>
    <w:rsid w:val="00010C89"/>
    <w:rsid w:val="00010F0D"/>
    <w:rsid w:val="000112E3"/>
    <w:rsid w:val="000114B0"/>
    <w:rsid w:val="000117F5"/>
    <w:rsid w:val="00011876"/>
    <w:rsid w:val="000118BA"/>
    <w:rsid w:val="0001245D"/>
    <w:rsid w:val="000136BC"/>
    <w:rsid w:val="00014D58"/>
    <w:rsid w:val="000152E4"/>
    <w:rsid w:val="00015D4E"/>
    <w:rsid w:val="00016214"/>
    <w:rsid w:val="00016947"/>
    <w:rsid w:val="00016DB5"/>
    <w:rsid w:val="0001729A"/>
    <w:rsid w:val="000172C9"/>
    <w:rsid w:val="00017EF3"/>
    <w:rsid w:val="00020003"/>
    <w:rsid w:val="0002119E"/>
    <w:rsid w:val="00021DB0"/>
    <w:rsid w:val="000244CF"/>
    <w:rsid w:val="00024C53"/>
    <w:rsid w:val="00024FEA"/>
    <w:rsid w:val="00025066"/>
    <w:rsid w:val="00025425"/>
    <w:rsid w:val="00026286"/>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82C"/>
    <w:rsid w:val="00034E2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925"/>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E0A"/>
    <w:rsid w:val="000624CF"/>
    <w:rsid w:val="00063932"/>
    <w:rsid w:val="00064794"/>
    <w:rsid w:val="00065D46"/>
    <w:rsid w:val="000661E2"/>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7730"/>
    <w:rsid w:val="00077D59"/>
    <w:rsid w:val="00080537"/>
    <w:rsid w:val="00081252"/>
    <w:rsid w:val="000822C0"/>
    <w:rsid w:val="0008270A"/>
    <w:rsid w:val="00082AC9"/>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B86"/>
    <w:rsid w:val="00096C2D"/>
    <w:rsid w:val="0009752B"/>
    <w:rsid w:val="00097E5D"/>
    <w:rsid w:val="000A0E84"/>
    <w:rsid w:val="000A1740"/>
    <w:rsid w:val="000A1EA9"/>
    <w:rsid w:val="000A2225"/>
    <w:rsid w:val="000A2603"/>
    <w:rsid w:val="000A2F99"/>
    <w:rsid w:val="000A3F08"/>
    <w:rsid w:val="000A4190"/>
    <w:rsid w:val="000A4837"/>
    <w:rsid w:val="000A5174"/>
    <w:rsid w:val="000A56A9"/>
    <w:rsid w:val="000A5CA4"/>
    <w:rsid w:val="000A5F4C"/>
    <w:rsid w:val="000A64FA"/>
    <w:rsid w:val="000A693E"/>
    <w:rsid w:val="000A7538"/>
    <w:rsid w:val="000A7BAB"/>
    <w:rsid w:val="000B0977"/>
    <w:rsid w:val="000B27ED"/>
    <w:rsid w:val="000B2DBF"/>
    <w:rsid w:val="000B3E3A"/>
    <w:rsid w:val="000B4315"/>
    <w:rsid w:val="000B4AF4"/>
    <w:rsid w:val="000B5F78"/>
    <w:rsid w:val="000B630F"/>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2DFB"/>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20D2"/>
    <w:rsid w:val="000E246E"/>
    <w:rsid w:val="000E2733"/>
    <w:rsid w:val="000E3221"/>
    <w:rsid w:val="000E3249"/>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43EC"/>
    <w:rsid w:val="001244A5"/>
    <w:rsid w:val="00124C9A"/>
    <w:rsid w:val="00124D17"/>
    <w:rsid w:val="00124DA5"/>
    <w:rsid w:val="00125799"/>
    <w:rsid w:val="00125F35"/>
    <w:rsid w:val="00125FEC"/>
    <w:rsid w:val="00127A47"/>
    <w:rsid w:val="00127C3D"/>
    <w:rsid w:val="00127F76"/>
    <w:rsid w:val="0013022F"/>
    <w:rsid w:val="00130A08"/>
    <w:rsid w:val="001318BC"/>
    <w:rsid w:val="0013235B"/>
    <w:rsid w:val="00134450"/>
    <w:rsid w:val="001344EF"/>
    <w:rsid w:val="00134D1C"/>
    <w:rsid w:val="0013594F"/>
    <w:rsid w:val="00136531"/>
    <w:rsid w:val="001368CE"/>
    <w:rsid w:val="00136D4C"/>
    <w:rsid w:val="0013788A"/>
    <w:rsid w:val="00137890"/>
    <w:rsid w:val="001404DC"/>
    <w:rsid w:val="00140848"/>
    <w:rsid w:val="001409A2"/>
    <w:rsid w:val="001424AD"/>
    <w:rsid w:val="00142A61"/>
    <w:rsid w:val="0014315E"/>
    <w:rsid w:val="001432E4"/>
    <w:rsid w:val="0014396E"/>
    <w:rsid w:val="00144306"/>
    <w:rsid w:val="00144818"/>
    <w:rsid w:val="00144DA1"/>
    <w:rsid w:val="00144E0B"/>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5C7"/>
    <w:rsid w:val="00165918"/>
    <w:rsid w:val="00165D17"/>
    <w:rsid w:val="00165F49"/>
    <w:rsid w:val="00166621"/>
    <w:rsid w:val="00166AB4"/>
    <w:rsid w:val="00167056"/>
    <w:rsid w:val="001677B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1A3"/>
    <w:rsid w:val="001956F0"/>
    <w:rsid w:val="0019620C"/>
    <w:rsid w:val="001968C2"/>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73E2"/>
    <w:rsid w:val="001A74D7"/>
    <w:rsid w:val="001A77A6"/>
    <w:rsid w:val="001A78A5"/>
    <w:rsid w:val="001A7E26"/>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103D"/>
    <w:rsid w:val="001C16F1"/>
    <w:rsid w:val="001C1CAD"/>
    <w:rsid w:val="001C226C"/>
    <w:rsid w:val="001C2628"/>
    <w:rsid w:val="001C2962"/>
    <w:rsid w:val="001C3B1B"/>
    <w:rsid w:val="001C3B7B"/>
    <w:rsid w:val="001C3CED"/>
    <w:rsid w:val="001C3F1D"/>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3169"/>
    <w:rsid w:val="00203D3E"/>
    <w:rsid w:val="0020436F"/>
    <w:rsid w:val="00204511"/>
    <w:rsid w:val="0020470A"/>
    <w:rsid w:val="002057E9"/>
    <w:rsid w:val="00205DC2"/>
    <w:rsid w:val="00205EA4"/>
    <w:rsid w:val="00206692"/>
    <w:rsid w:val="00206B31"/>
    <w:rsid w:val="00207087"/>
    <w:rsid w:val="0020713E"/>
    <w:rsid w:val="00207509"/>
    <w:rsid w:val="002100DE"/>
    <w:rsid w:val="00210BE6"/>
    <w:rsid w:val="00210BEF"/>
    <w:rsid w:val="00211A16"/>
    <w:rsid w:val="0021229C"/>
    <w:rsid w:val="002122C0"/>
    <w:rsid w:val="00212A94"/>
    <w:rsid w:val="002138D3"/>
    <w:rsid w:val="00213DB8"/>
    <w:rsid w:val="00214279"/>
    <w:rsid w:val="00214317"/>
    <w:rsid w:val="00214C55"/>
    <w:rsid w:val="00214DBD"/>
    <w:rsid w:val="0021548A"/>
    <w:rsid w:val="00215B89"/>
    <w:rsid w:val="00215DE4"/>
    <w:rsid w:val="0021652A"/>
    <w:rsid w:val="00216DF7"/>
    <w:rsid w:val="002177C0"/>
    <w:rsid w:val="00217A8C"/>
    <w:rsid w:val="002201F5"/>
    <w:rsid w:val="0022048D"/>
    <w:rsid w:val="00220687"/>
    <w:rsid w:val="00220A06"/>
    <w:rsid w:val="00220A75"/>
    <w:rsid w:val="00221F66"/>
    <w:rsid w:val="00222052"/>
    <w:rsid w:val="00222FB0"/>
    <w:rsid w:val="00223C2E"/>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52CF"/>
    <w:rsid w:val="00236387"/>
    <w:rsid w:val="00236547"/>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94"/>
    <w:rsid w:val="00251DA3"/>
    <w:rsid w:val="00251E9C"/>
    <w:rsid w:val="00252243"/>
    <w:rsid w:val="00252973"/>
    <w:rsid w:val="00252BF6"/>
    <w:rsid w:val="00253272"/>
    <w:rsid w:val="00253632"/>
    <w:rsid w:val="002536A5"/>
    <w:rsid w:val="002537C3"/>
    <w:rsid w:val="0025454D"/>
    <w:rsid w:val="00254E74"/>
    <w:rsid w:val="00255D02"/>
    <w:rsid w:val="00256C54"/>
    <w:rsid w:val="00256CB8"/>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39E"/>
    <w:rsid w:val="002733E5"/>
    <w:rsid w:val="002737AD"/>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2049"/>
    <w:rsid w:val="00282BC7"/>
    <w:rsid w:val="002841A6"/>
    <w:rsid w:val="002843D9"/>
    <w:rsid w:val="002858E4"/>
    <w:rsid w:val="00285C67"/>
    <w:rsid w:val="00285C80"/>
    <w:rsid w:val="00285D26"/>
    <w:rsid w:val="00285DB4"/>
    <w:rsid w:val="00285EE7"/>
    <w:rsid w:val="00286138"/>
    <w:rsid w:val="0028659F"/>
    <w:rsid w:val="00286CCD"/>
    <w:rsid w:val="00286DFE"/>
    <w:rsid w:val="00287102"/>
    <w:rsid w:val="00290510"/>
    <w:rsid w:val="00290EBD"/>
    <w:rsid w:val="00292C81"/>
    <w:rsid w:val="00293708"/>
    <w:rsid w:val="00293760"/>
    <w:rsid w:val="002938A6"/>
    <w:rsid w:val="00293951"/>
    <w:rsid w:val="0029655F"/>
    <w:rsid w:val="002A0E3A"/>
    <w:rsid w:val="002A1178"/>
    <w:rsid w:val="002A36AE"/>
    <w:rsid w:val="002A38E4"/>
    <w:rsid w:val="002A3BF4"/>
    <w:rsid w:val="002A41E5"/>
    <w:rsid w:val="002A5ED2"/>
    <w:rsid w:val="002A6287"/>
    <w:rsid w:val="002A7190"/>
    <w:rsid w:val="002A7899"/>
    <w:rsid w:val="002A7E0A"/>
    <w:rsid w:val="002B0112"/>
    <w:rsid w:val="002B07B2"/>
    <w:rsid w:val="002B07FA"/>
    <w:rsid w:val="002B0908"/>
    <w:rsid w:val="002B09D1"/>
    <w:rsid w:val="002B0F2E"/>
    <w:rsid w:val="002B1236"/>
    <w:rsid w:val="002B15D9"/>
    <w:rsid w:val="002B1730"/>
    <w:rsid w:val="002B20B2"/>
    <w:rsid w:val="002B3384"/>
    <w:rsid w:val="002B3438"/>
    <w:rsid w:val="002B34CB"/>
    <w:rsid w:val="002B3C68"/>
    <w:rsid w:val="002B3F86"/>
    <w:rsid w:val="002B43E3"/>
    <w:rsid w:val="002B4660"/>
    <w:rsid w:val="002B5642"/>
    <w:rsid w:val="002B5D1F"/>
    <w:rsid w:val="002B6C86"/>
    <w:rsid w:val="002B74CE"/>
    <w:rsid w:val="002B76D0"/>
    <w:rsid w:val="002B7BB7"/>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DDC"/>
    <w:rsid w:val="002C3EF1"/>
    <w:rsid w:val="002C45B0"/>
    <w:rsid w:val="002C46FD"/>
    <w:rsid w:val="002C4D4E"/>
    <w:rsid w:val="002C4D5C"/>
    <w:rsid w:val="002C4E3A"/>
    <w:rsid w:val="002C598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5E4C"/>
    <w:rsid w:val="002D732F"/>
    <w:rsid w:val="002D7B4D"/>
    <w:rsid w:val="002E0A2C"/>
    <w:rsid w:val="002E0A66"/>
    <w:rsid w:val="002E17D4"/>
    <w:rsid w:val="002E1C2D"/>
    <w:rsid w:val="002E2CEC"/>
    <w:rsid w:val="002E35BD"/>
    <w:rsid w:val="002E3D1D"/>
    <w:rsid w:val="002E4880"/>
    <w:rsid w:val="002E518D"/>
    <w:rsid w:val="002E580E"/>
    <w:rsid w:val="002E5971"/>
    <w:rsid w:val="002E5BE4"/>
    <w:rsid w:val="002E5D3D"/>
    <w:rsid w:val="002E5D40"/>
    <w:rsid w:val="002E6CA5"/>
    <w:rsid w:val="002E7C28"/>
    <w:rsid w:val="002F04A1"/>
    <w:rsid w:val="002F069E"/>
    <w:rsid w:val="002F1B40"/>
    <w:rsid w:val="002F3D33"/>
    <w:rsid w:val="002F3FC9"/>
    <w:rsid w:val="002F5364"/>
    <w:rsid w:val="002F5EEE"/>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C40"/>
    <w:rsid w:val="00310E7B"/>
    <w:rsid w:val="00311AEF"/>
    <w:rsid w:val="0031245C"/>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7111"/>
    <w:rsid w:val="00327EFD"/>
    <w:rsid w:val="0033007B"/>
    <w:rsid w:val="003306EE"/>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967"/>
    <w:rsid w:val="00337A28"/>
    <w:rsid w:val="00340096"/>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6304"/>
    <w:rsid w:val="00356982"/>
    <w:rsid w:val="0036229C"/>
    <w:rsid w:val="00362500"/>
    <w:rsid w:val="00364DE2"/>
    <w:rsid w:val="003655A2"/>
    <w:rsid w:val="00365FBD"/>
    <w:rsid w:val="00365FEB"/>
    <w:rsid w:val="0036613C"/>
    <w:rsid w:val="00366212"/>
    <w:rsid w:val="00366FBD"/>
    <w:rsid w:val="00370180"/>
    <w:rsid w:val="003709BF"/>
    <w:rsid w:val="0037111C"/>
    <w:rsid w:val="00371320"/>
    <w:rsid w:val="00371CF4"/>
    <w:rsid w:val="00372738"/>
    <w:rsid w:val="00372B8E"/>
    <w:rsid w:val="00372BFA"/>
    <w:rsid w:val="003733E6"/>
    <w:rsid w:val="00373A8E"/>
    <w:rsid w:val="003745B0"/>
    <w:rsid w:val="00374AE1"/>
    <w:rsid w:val="00374C79"/>
    <w:rsid w:val="00374DAC"/>
    <w:rsid w:val="00375973"/>
    <w:rsid w:val="0037597E"/>
    <w:rsid w:val="003759D9"/>
    <w:rsid w:val="00375AF7"/>
    <w:rsid w:val="003760CA"/>
    <w:rsid w:val="00376930"/>
    <w:rsid w:val="00376BEF"/>
    <w:rsid w:val="0037717B"/>
    <w:rsid w:val="00377B6C"/>
    <w:rsid w:val="00381171"/>
    <w:rsid w:val="00381368"/>
    <w:rsid w:val="00381B4E"/>
    <w:rsid w:val="00381F8E"/>
    <w:rsid w:val="00382376"/>
    <w:rsid w:val="00382730"/>
    <w:rsid w:val="00382EAA"/>
    <w:rsid w:val="00382ED4"/>
    <w:rsid w:val="00382F83"/>
    <w:rsid w:val="0038381A"/>
    <w:rsid w:val="00383C8F"/>
    <w:rsid w:val="003848B8"/>
    <w:rsid w:val="0038498F"/>
    <w:rsid w:val="00384C23"/>
    <w:rsid w:val="00384EAF"/>
    <w:rsid w:val="00385F8B"/>
    <w:rsid w:val="003861CD"/>
    <w:rsid w:val="00386445"/>
    <w:rsid w:val="0038665B"/>
    <w:rsid w:val="003910A6"/>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3B5"/>
    <w:rsid w:val="003C361F"/>
    <w:rsid w:val="003C3683"/>
    <w:rsid w:val="003C3AEB"/>
    <w:rsid w:val="003C3CBF"/>
    <w:rsid w:val="003C3D00"/>
    <w:rsid w:val="003C43A4"/>
    <w:rsid w:val="003C447F"/>
    <w:rsid w:val="003C4E85"/>
    <w:rsid w:val="003C5E05"/>
    <w:rsid w:val="003C674C"/>
    <w:rsid w:val="003C6C37"/>
    <w:rsid w:val="003C7061"/>
    <w:rsid w:val="003C728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A05"/>
    <w:rsid w:val="003E7B92"/>
    <w:rsid w:val="003F04E0"/>
    <w:rsid w:val="003F0564"/>
    <w:rsid w:val="003F0E7C"/>
    <w:rsid w:val="003F0F14"/>
    <w:rsid w:val="003F0FC7"/>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871"/>
    <w:rsid w:val="00401F79"/>
    <w:rsid w:val="0040205E"/>
    <w:rsid w:val="00402743"/>
    <w:rsid w:val="004044FC"/>
    <w:rsid w:val="00405B9B"/>
    <w:rsid w:val="00410B27"/>
    <w:rsid w:val="00410D82"/>
    <w:rsid w:val="00410E72"/>
    <w:rsid w:val="00411448"/>
    <w:rsid w:val="00411A73"/>
    <w:rsid w:val="00411AC0"/>
    <w:rsid w:val="0041261B"/>
    <w:rsid w:val="004128AB"/>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1EF"/>
    <w:rsid w:val="00432809"/>
    <w:rsid w:val="00432A0D"/>
    <w:rsid w:val="00432A9C"/>
    <w:rsid w:val="00432EE8"/>
    <w:rsid w:val="0043318C"/>
    <w:rsid w:val="0043324A"/>
    <w:rsid w:val="004332EA"/>
    <w:rsid w:val="0043376F"/>
    <w:rsid w:val="004345B3"/>
    <w:rsid w:val="004348CA"/>
    <w:rsid w:val="0043600F"/>
    <w:rsid w:val="00436455"/>
    <w:rsid w:val="004366EC"/>
    <w:rsid w:val="00436963"/>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B44"/>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B1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50E0"/>
    <w:rsid w:val="00485287"/>
    <w:rsid w:val="00485390"/>
    <w:rsid w:val="00485515"/>
    <w:rsid w:val="00485A0F"/>
    <w:rsid w:val="00486134"/>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7DA"/>
    <w:rsid w:val="004A3A94"/>
    <w:rsid w:val="004A3DA9"/>
    <w:rsid w:val="004A4023"/>
    <w:rsid w:val="004A56FC"/>
    <w:rsid w:val="004A6307"/>
    <w:rsid w:val="004A6B8C"/>
    <w:rsid w:val="004A6BA8"/>
    <w:rsid w:val="004A7090"/>
    <w:rsid w:val="004A7DD8"/>
    <w:rsid w:val="004B0364"/>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C1707"/>
    <w:rsid w:val="004C1BAE"/>
    <w:rsid w:val="004C24CB"/>
    <w:rsid w:val="004C270A"/>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78E"/>
    <w:rsid w:val="004E1243"/>
    <w:rsid w:val="004E14CB"/>
    <w:rsid w:val="004E1546"/>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0117"/>
    <w:rsid w:val="00531066"/>
    <w:rsid w:val="00531AE2"/>
    <w:rsid w:val="005326E4"/>
    <w:rsid w:val="005326FF"/>
    <w:rsid w:val="00533D67"/>
    <w:rsid w:val="005353C1"/>
    <w:rsid w:val="00535B75"/>
    <w:rsid w:val="005364E9"/>
    <w:rsid w:val="00536593"/>
    <w:rsid w:val="00536ADE"/>
    <w:rsid w:val="00536C88"/>
    <w:rsid w:val="00537985"/>
    <w:rsid w:val="00537BD6"/>
    <w:rsid w:val="00537D39"/>
    <w:rsid w:val="00540C7F"/>
    <w:rsid w:val="00540E6A"/>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50E"/>
    <w:rsid w:val="00546A58"/>
    <w:rsid w:val="00547210"/>
    <w:rsid w:val="00547BD0"/>
    <w:rsid w:val="00547D0C"/>
    <w:rsid w:val="0055041D"/>
    <w:rsid w:val="005508E2"/>
    <w:rsid w:val="00550CCB"/>
    <w:rsid w:val="005512EE"/>
    <w:rsid w:val="00551A08"/>
    <w:rsid w:val="005524CC"/>
    <w:rsid w:val="00552A2A"/>
    <w:rsid w:val="00552A58"/>
    <w:rsid w:val="005533C6"/>
    <w:rsid w:val="0055361F"/>
    <w:rsid w:val="00553943"/>
    <w:rsid w:val="005539DB"/>
    <w:rsid w:val="0055408E"/>
    <w:rsid w:val="0055591F"/>
    <w:rsid w:val="00555984"/>
    <w:rsid w:val="00555995"/>
    <w:rsid w:val="00556850"/>
    <w:rsid w:val="00556CEF"/>
    <w:rsid w:val="00556D25"/>
    <w:rsid w:val="00556D75"/>
    <w:rsid w:val="00556F5D"/>
    <w:rsid w:val="00557783"/>
    <w:rsid w:val="00557A86"/>
    <w:rsid w:val="00557FB2"/>
    <w:rsid w:val="005600B6"/>
    <w:rsid w:val="005601A0"/>
    <w:rsid w:val="00561254"/>
    <w:rsid w:val="00561D13"/>
    <w:rsid w:val="0056230F"/>
    <w:rsid w:val="00562939"/>
    <w:rsid w:val="005638AD"/>
    <w:rsid w:val="0056532A"/>
    <w:rsid w:val="00565D35"/>
    <w:rsid w:val="00565EFA"/>
    <w:rsid w:val="00566177"/>
    <w:rsid w:val="00566F9D"/>
    <w:rsid w:val="00566FAC"/>
    <w:rsid w:val="005673D9"/>
    <w:rsid w:val="0056744F"/>
    <w:rsid w:val="00567C21"/>
    <w:rsid w:val="00570890"/>
    <w:rsid w:val="005709A4"/>
    <w:rsid w:val="00571ABD"/>
    <w:rsid w:val="005722DB"/>
    <w:rsid w:val="005724C2"/>
    <w:rsid w:val="00572FA3"/>
    <w:rsid w:val="00573792"/>
    <w:rsid w:val="0057512A"/>
    <w:rsid w:val="0057563B"/>
    <w:rsid w:val="00575E80"/>
    <w:rsid w:val="00576685"/>
    <w:rsid w:val="00576ABE"/>
    <w:rsid w:val="00576FE6"/>
    <w:rsid w:val="00577103"/>
    <w:rsid w:val="00577633"/>
    <w:rsid w:val="005800CF"/>
    <w:rsid w:val="00580F9F"/>
    <w:rsid w:val="00580FA3"/>
    <w:rsid w:val="0058193F"/>
    <w:rsid w:val="00581E13"/>
    <w:rsid w:val="00582520"/>
    <w:rsid w:val="005828D1"/>
    <w:rsid w:val="00582949"/>
    <w:rsid w:val="00583ABF"/>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60EA"/>
    <w:rsid w:val="0059614A"/>
    <w:rsid w:val="0059622D"/>
    <w:rsid w:val="005963CE"/>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3995"/>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F9"/>
    <w:rsid w:val="005B2D73"/>
    <w:rsid w:val="005B338B"/>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CD8"/>
    <w:rsid w:val="005C5F05"/>
    <w:rsid w:val="005C68D5"/>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D7FCC"/>
    <w:rsid w:val="005E01D3"/>
    <w:rsid w:val="005E021A"/>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F0676"/>
    <w:rsid w:val="005F0A1A"/>
    <w:rsid w:val="005F0CBF"/>
    <w:rsid w:val="005F1877"/>
    <w:rsid w:val="005F1E0D"/>
    <w:rsid w:val="005F2E89"/>
    <w:rsid w:val="005F3D74"/>
    <w:rsid w:val="005F4E4C"/>
    <w:rsid w:val="005F5206"/>
    <w:rsid w:val="005F5D9F"/>
    <w:rsid w:val="005F5E7E"/>
    <w:rsid w:val="005F615A"/>
    <w:rsid w:val="005F7170"/>
    <w:rsid w:val="006000AD"/>
    <w:rsid w:val="00600478"/>
    <w:rsid w:val="00600E66"/>
    <w:rsid w:val="00601A58"/>
    <w:rsid w:val="00601C10"/>
    <w:rsid w:val="00601ED2"/>
    <w:rsid w:val="0060217F"/>
    <w:rsid w:val="0060235B"/>
    <w:rsid w:val="00602614"/>
    <w:rsid w:val="00602FFE"/>
    <w:rsid w:val="0060365C"/>
    <w:rsid w:val="00603E68"/>
    <w:rsid w:val="0060458C"/>
    <w:rsid w:val="0060476F"/>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B21"/>
    <w:rsid w:val="00614810"/>
    <w:rsid w:val="0061499F"/>
    <w:rsid w:val="006151D8"/>
    <w:rsid w:val="006166C8"/>
    <w:rsid w:val="00616757"/>
    <w:rsid w:val="006173A1"/>
    <w:rsid w:val="0061777D"/>
    <w:rsid w:val="00620BFF"/>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5EB"/>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50921"/>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AD9"/>
    <w:rsid w:val="0066358C"/>
    <w:rsid w:val="006636F7"/>
    <w:rsid w:val="00665366"/>
    <w:rsid w:val="00665390"/>
    <w:rsid w:val="00665F4B"/>
    <w:rsid w:val="006662D5"/>
    <w:rsid w:val="00666480"/>
    <w:rsid w:val="006666DF"/>
    <w:rsid w:val="00666A27"/>
    <w:rsid w:val="00667AFB"/>
    <w:rsid w:val="00667CCD"/>
    <w:rsid w:val="00667EC8"/>
    <w:rsid w:val="006703B1"/>
    <w:rsid w:val="00670800"/>
    <w:rsid w:val="006709DF"/>
    <w:rsid w:val="00670B76"/>
    <w:rsid w:val="00670E2F"/>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79C9"/>
    <w:rsid w:val="00697E58"/>
    <w:rsid w:val="00697EB1"/>
    <w:rsid w:val="00697FAB"/>
    <w:rsid w:val="006A01EE"/>
    <w:rsid w:val="006A0578"/>
    <w:rsid w:val="006A0B27"/>
    <w:rsid w:val="006A0B29"/>
    <w:rsid w:val="006A0E79"/>
    <w:rsid w:val="006A0E80"/>
    <w:rsid w:val="006A1325"/>
    <w:rsid w:val="006A139C"/>
    <w:rsid w:val="006A17F5"/>
    <w:rsid w:val="006A25B7"/>
    <w:rsid w:val="006A2E7A"/>
    <w:rsid w:val="006A2F6F"/>
    <w:rsid w:val="006A3126"/>
    <w:rsid w:val="006A347A"/>
    <w:rsid w:val="006A42AB"/>
    <w:rsid w:val="006A4D37"/>
    <w:rsid w:val="006A5F88"/>
    <w:rsid w:val="006A6783"/>
    <w:rsid w:val="006A67B8"/>
    <w:rsid w:val="006A6D2D"/>
    <w:rsid w:val="006A7424"/>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6C80"/>
    <w:rsid w:val="006B6FBE"/>
    <w:rsid w:val="006C0615"/>
    <w:rsid w:val="006C0887"/>
    <w:rsid w:val="006C1048"/>
    <w:rsid w:val="006C21D5"/>
    <w:rsid w:val="006C2965"/>
    <w:rsid w:val="006C2C15"/>
    <w:rsid w:val="006C310D"/>
    <w:rsid w:val="006C380F"/>
    <w:rsid w:val="006C3FDE"/>
    <w:rsid w:val="006C4214"/>
    <w:rsid w:val="006C4490"/>
    <w:rsid w:val="006C4B9B"/>
    <w:rsid w:val="006C4BE9"/>
    <w:rsid w:val="006C4C1F"/>
    <w:rsid w:val="006C6110"/>
    <w:rsid w:val="006C68B2"/>
    <w:rsid w:val="006C6978"/>
    <w:rsid w:val="006C6E1E"/>
    <w:rsid w:val="006C705B"/>
    <w:rsid w:val="006C760D"/>
    <w:rsid w:val="006C760F"/>
    <w:rsid w:val="006D0207"/>
    <w:rsid w:val="006D0306"/>
    <w:rsid w:val="006D04AE"/>
    <w:rsid w:val="006D11AD"/>
    <w:rsid w:val="006D1AB3"/>
    <w:rsid w:val="006D1B2D"/>
    <w:rsid w:val="006D1B3C"/>
    <w:rsid w:val="006D2845"/>
    <w:rsid w:val="006D319A"/>
    <w:rsid w:val="006D329A"/>
    <w:rsid w:val="006D3892"/>
    <w:rsid w:val="006D3F10"/>
    <w:rsid w:val="006D5AFB"/>
    <w:rsid w:val="006D5C6C"/>
    <w:rsid w:val="006D65C1"/>
    <w:rsid w:val="006D6BB4"/>
    <w:rsid w:val="006D6FC5"/>
    <w:rsid w:val="006D75EE"/>
    <w:rsid w:val="006D7684"/>
    <w:rsid w:val="006E0EDC"/>
    <w:rsid w:val="006E12B0"/>
    <w:rsid w:val="006E2876"/>
    <w:rsid w:val="006E2F45"/>
    <w:rsid w:val="006E3D8F"/>
    <w:rsid w:val="006E3F21"/>
    <w:rsid w:val="006E4681"/>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67D1"/>
    <w:rsid w:val="00706818"/>
    <w:rsid w:val="007073D6"/>
    <w:rsid w:val="00707B9C"/>
    <w:rsid w:val="00710622"/>
    <w:rsid w:val="007109F4"/>
    <w:rsid w:val="007113A3"/>
    <w:rsid w:val="00711974"/>
    <w:rsid w:val="00712236"/>
    <w:rsid w:val="00712386"/>
    <w:rsid w:val="00712A5C"/>
    <w:rsid w:val="00713069"/>
    <w:rsid w:val="00714B68"/>
    <w:rsid w:val="00714B98"/>
    <w:rsid w:val="00714C64"/>
    <w:rsid w:val="00714CB7"/>
    <w:rsid w:val="007162AA"/>
    <w:rsid w:val="007162EC"/>
    <w:rsid w:val="00716C6E"/>
    <w:rsid w:val="00716C72"/>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61F5"/>
    <w:rsid w:val="00726271"/>
    <w:rsid w:val="007268BF"/>
    <w:rsid w:val="00726F4C"/>
    <w:rsid w:val="007273DB"/>
    <w:rsid w:val="00730474"/>
    <w:rsid w:val="00730640"/>
    <w:rsid w:val="00730D9D"/>
    <w:rsid w:val="00731740"/>
    <w:rsid w:val="00731F3F"/>
    <w:rsid w:val="00732135"/>
    <w:rsid w:val="00732187"/>
    <w:rsid w:val="00732E43"/>
    <w:rsid w:val="0073343A"/>
    <w:rsid w:val="00733694"/>
    <w:rsid w:val="00733A23"/>
    <w:rsid w:val="0073415B"/>
    <w:rsid w:val="00734D8B"/>
    <w:rsid w:val="00734EB7"/>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27A7"/>
    <w:rsid w:val="00753695"/>
    <w:rsid w:val="00754206"/>
    <w:rsid w:val="0075456F"/>
    <w:rsid w:val="0075558F"/>
    <w:rsid w:val="00755CF2"/>
    <w:rsid w:val="007565E0"/>
    <w:rsid w:val="00756EF2"/>
    <w:rsid w:val="00757459"/>
    <w:rsid w:val="007609E0"/>
    <w:rsid w:val="0076170B"/>
    <w:rsid w:val="0076400C"/>
    <w:rsid w:val="007642AB"/>
    <w:rsid w:val="007642AF"/>
    <w:rsid w:val="00764FB4"/>
    <w:rsid w:val="0076594D"/>
    <w:rsid w:val="00765B01"/>
    <w:rsid w:val="00766F7D"/>
    <w:rsid w:val="007672E5"/>
    <w:rsid w:val="007675A5"/>
    <w:rsid w:val="007676D2"/>
    <w:rsid w:val="0076775B"/>
    <w:rsid w:val="00767B6D"/>
    <w:rsid w:val="00767D0F"/>
    <w:rsid w:val="007700F1"/>
    <w:rsid w:val="007702CA"/>
    <w:rsid w:val="0077052D"/>
    <w:rsid w:val="007706CA"/>
    <w:rsid w:val="007707B9"/>
    <w:rsid w:val="00770894"/>
    <w:rsid w:val="00770B99"/>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CDD"/>
    <w:rsid w:val="00783FEB"/>
    <w:rsid w:val="00784C85"/>
    <w:rsid w:val="007859AB"/>
    <w:rsid w:val="00785A97"/>
    <w:rsid w:val="00786B13"/>
    <w:rsid w:val="00786E5F"/>
    <w:rsid w:val="0078707D"/>
    <w:rsid w:val="0078776E"/>
    <w:rsid w:val="007878E9"/>
    <w:rsid w:val="00790A9F"/>
    <w:rsid w:val="00790AF8"/>
    <w:rsid w:val="00790B48"/>
    <w:rsid w:val="00791D32"/>
    <w:rsid w:val="0079309B"/>
    <w:rsid w:val="0079310C"/>
    <w:rsid w:val="00793212"/>
    <w:rsid w:val="007950AD"/>
    <w:rsid w:val="00795A28"/>
    <w:rsid w:val="0079602E"/>
    <w:rsid w:val="00796346"/>
    <w:rsid w:val="00797084"/>
    <w:rsid w:val="0079708F"/>
    <w:rsid w:val="00797CA8"/>
    <w:rsid w:val="007A1DF2"/>
    <w:rsid w:val="007A2AA4"/>
    <w:rsid w:val="007A2B5F"/>
    <w:rsid w:val="007A2F06"/>
    <w:rsid w:val="007A34C3"/>
    <w:rsid w:val="007A36E2"/>
    <w:rsid w:val="007A59B4"/>
    <w:rsid w:val="007A5C65"/>
    <w:rsid w:val="007A604A"/>
    <w:rsid w:val="007A63C8"/>
    <w:rsid w:val="007A70C9"/>
    <w:rsid w:val="007A74B2"/>
    <w:rsid w:val="007A7AF4"/>
    <w:rsid w:val="007B0839"/>
    <w:rsid w:val="007B0AC3"/>
    <w:rsid w:val="007B0D4F"/>
    <w:rsid w:val="007B0EBA"/>
    <w:rsid w:val="007B1218"/>
    <w:rsid w:val="007B2900"/>
    <w:rsid w:val="007B3CA8"/>
    <w:rsid w:val="007B42CF"/>
    <w:rsid w:val="007B4A1C"/>
    <w:rsid w:val="007B6911"/>
    <w:rsid w:val="007B6D19"/>
    <w:rsid w:val="007B6F2C"/>
    <w:rsid w:val="007B7163"/>
    <w:rsid w:val="007B7D7E"/>
    <w:rsid w:val="007C05A1"/>
    <w:rsid w:val="007C09C3"/>
    <w:rsid w:val="007C1059"/>
    <w:rsid w:val="007C12FA"/>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1A29"/>
    <w:rsid w:val="00801A5F"/>
    <w:rsid w:val="00803011"/>
    <w:rsid w:val="008036C9"/>
    <w:rsid w:val="0080489A"/>
    <w:rsid w:val="008053A4"/>
    <w:rsid w:val="00805484"/>
    <w:rsid w:val="0080561F"/>
    <w:rsid w:val="00805625"/>
    <w:rsid w:val="0080687F"/>
    <w:rsid w:val="00806A6F"/>
    <w:rsid w:val="00806C5B"/>
    <w:rsid w:val="00806D47"/>
    <w:rsid w:val="008075C0"/>
    <w:rsid w:val="00810B72"/>
    <w:rsid w:val="008118C7"/>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3E0"/>
    <w:rsid w:val="00837512"/>
    <w:rsid w:val="00837ADF"/>
    <w:rsid w:val="00837D7F"/>
    <w:rsid w:val="00840066"/>
    <w:rsid w:val="0084052A"/>
    <w:rsid w:val="00840FBE"/>
    <w:rsid w:val="008411E5"/>
    <w:rsid w:val="00841378"/>
    <w:rsid w:val="00841621"/>
    <w:rsid w:val="00841A19"/>
    <w:rsid w:val="008423DE"/>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C80"/>
    <w:rsid w:val="00855D45"/>
    <w:rsid w:val="008561CB"/>
    <w:rsid w:val="00856B11"/>
    <w:rsid w:val="00857361"/>
    <w:rsid w:val="0085793A"/>
    <w:rsid w:val="00857993"/>
    <w:rsid w:val="00860A3C"/>
    <w:rsid w:val="008619A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D2B"/>
    <w:rsid w:val="00886FAD"/>
    <w:rsid w:val="008873D5"/>
    <w:rsid w:val="008879CC"/>
    <w:rsid w:val="008879DC"/>
    <w:rsid w:val="00887BDA"/>
    <w:rsid w:val="00887DDA"/>
    <w:rsid w:val="0089015F"/>
    <w:rsid w:val="0089037E"/>
    <w:rsid w:val="0089043D"/>
    <w:rsid w:val="00891277"/>
    <w:rsid w:val="008924BF"/>
    <w:rsid w:val="00892C94"/>
    <w:rsid w:val="008931C0"/>
    <w:rsid w:val="00893CE7"/>
    <w:rsid w:val="00893DDB"/>
    <w:rsid w:val="00894757"/>
    <w:rsid w:val="008960E3"/>
    <w:rsid w:val="0089662E"/>
    <w:rsid w:val="008968AA"/>
    <w:rsid w:val="008969A8"/>
    <w:rsid w:val="00896F5F"/>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B0459"/>
    <w:rsid w:val="008B0A74"/>
    <w:rsid w:val="008B1346"/>
    <w:rsid w:val="008B156D"/>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41EE"/>
    <w:rsid w:val="008C43D2"/>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F30"/>
    <w:rsid w:val="008E63B8"/>
    <w:rsid w:val="008E6C76"/>
    <w:rsid w:val="008F0018"/>
    <w:rsid w:val="008F06A0"/>
    <w:rsid w:val="008F0944"/>
    <w:rsid w:val="008F4BF1"/>
    <w:rsid w:val="008F4DD1"/>
    <w:rsid w:val="008F5823"/>
    <w:rsid w:val="008F5BA1"/>
    <w:rsid w:val="008F5C2A"/>
    <w:rsid w:val="008F6044"/>
    <w:rsid w:val="008F62E2"/>
    <w:rsid w:val="008F68EA"/>
    <w:rsid w:val="008F6F68"/>
    <w:rsid w:val="008F70CF"/>
    <w:rsid w:val="008F7859"/>
    <w:rsid w:val="008F7A35"/>
    <w:rsid w:val="008F7EB9"/>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3C6"/>
    <w:rsid w:val="009118AC"/>
    <w:rsid w:val="009123FD"/>
    <w:rsid w:val="00913267"/>
    <w:rsid w:val="0091332B"/>
    <w:rsid w:val="0091351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C0B"/>
    <w:rsid w:val="0093293B"/>
    <w:rsid w:val="00932E23"/>
    <w:rsid w:val="00932FA7"/>
    <w:rsid w:val="009331D9"/>
    <w:rsid w:val="00933CC8"/>
    <w:rsid w:val="00933D47"/>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FA6"/>
    <w:rsid w:val="00955551"/>
    <w:rsid w:val="0095651E"/>
    <w:rsid w:val="009568CC"/>
    <w:rsid w:val="00956A65"/>
    <w:rsid w:val="00956DD0"/>
    <w:rsid w:val="00957459"/>
    <w:rsid w:val="00957736"/>
    <w:rsid w:val="0095786A"/>
    <w:rsid w:val="0095786E"/>
    <w:rsid w:val="00957E6C"/>
    <w:rsid w:val="009609E3"/>
    <w:rsid w:val="009611B3"/>
    <w:rsid w:val="009624CE"/>
    <w:rsid w:val="0096255B"/>
    <w:rsid w:val="009625F8"/>
    <w:rsid w:val="00962C3F"/>
    <w:rsid w:val="00963303"/>
    <w:rsid w:val="0096336B"/>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EBE"/>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DD2"/>
    <w:rsid w:val="009A2F3E"/>
    <w:rsid w:val="009A3358"/>
    <w:rsid w:val="009A33C5"/>
    <w:rsid w:val="009A486E"/>
    <w:rsid w:val="009A5C19"/>
    <w:rsid w:val="009A60B9"/>
    <w:rsid w:val="009A6322"/>
    <w:rsid w:val="009A6385"/>
    <w:rsid w:val="009A71A4"/>
    <w:rsid w:val="009A73FB"/>
    <w:rsid w:val="009A7406"/>
    <w:rsid w:val="009B04EF"/>
    <w:rsid w:val="009B0B49"/>
    <w:rsid w:val="009B0B68"/>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6D9D"/>
    <w:rsid w:val="009C70AD"/>
    <w:rsid w:val="009C7D4E"/>
    <w:rsid w:val="009C7DB0"/>
    <w:rsid w:val="009D05E0"/>
    <w:rsid w:val="009D06B2"/>
    <w:rsid w:val="009D1929"/>
    <w:rsid w:val="009D1AC5"/>
    <w:rsid w:val="009D1B4E"/>
    <w:rsid w:val="009D1D2C"/>
    <w:rsid w:val="009D1EF6"/>
    <w:rsid w:val="009D20A8"/>
    <w:rsid w:val="009D28B1"/>
    <w:rsid w:val="009D28E9"/>
    <w:rsid w:val="009D2AD8"/>
    <w:rsid w:val="009D3419"/>
    <w:rsid w:val="009D3C1F"/>
    <w:rsid w:val="009D4357"/>
    <w:rsid w:val="009D46A5"/>
    <w:rsid w:val="009D48B8"/>
    <w:rsid w:val="009D4A22"/>
    <w:rsid w:val="009D4DE1"/>
    <w:rsid w:val="009D4FC1"/>
    <w:rsid w:val="009D5E38"/>
    <w:rsid w:val="009D5F57"/>
    <w:rsid w:val="009D63D8"/>
    <w:rsid w:val="009D65C3"/>
    <w:rsid w:val="009E083D"/>
    <w:rsid w:val="009E0EEA"/>
    <w:rsid w:val="009E1178"/>
    <w:rsid w:val="009E27C7"/>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5E"/>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194D"/>
    <w:rsid w:val="00A32379"/>
    <w:rsid w:val="00A3238D"/>
    <w:rsid w:val="00A32B55"/>
    <w:rsid w:val="00A33005"/>
    <w:rsid w:val="00A33DB5"/>
    <w:rsid w:val="00A34539"/>
    <w:rsid w:val="00A348BC"/>
    <w:rsid w:val="00A34A45"/>
    <w:rsid w:val="00A37183"/>
    <w:rsid w:val="00A37C49"/>
    <w:rsid w:val="00A37F18"/>
    <w:rsid w:val="00A4036D"/>
    <w:rsid w:val="00A40942"/>
    <w:rsid w:val="00A41426"/>
    <w:rsid w:val="00A4162F"/>
    <w:rsid w:val="00A42875"/>
    <w:rsid w:val="00A43517"/>
    <w:rsid w:val="00A43DCD"/>
    <w:rsid w:val="00A44779"/>
    <w:rsid w:val="00A4482F"/>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44"/>
    <w:rsid w:val="00A6679B"/>
    <w:rsid w:val="00A7045E"/>
    <w:rsid w:val="00A72871"/>
    <w:rsid w:val="00A72898"/>
    <w:rsid w:val="00A72C00"/>
    <w:rsid w:val="00A73677"/>
    <w:rsid w:val="00A742E8"/>
    <w:rsid w:val="00A744D6"/>
    <w:rsid w:val="00A7459F"/>
    <w:rsid w:val="00A74FF0"/>
    <w:rsid w:val="00A750DC"/>
    <w:rsid w:val="00A753D0"/>
    <w:rsid w:val="00A75F36"/>
    <w:rsid w:val="00A7624E"/>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5340"/>
    <w:rsid w:val="00A9643A"/>
    <w:rsid w:val="00A965AD"/>
    <w:rsid w:val="00A96CA5"/>
    <w:rsid w:val="00A96DC0"/>
    <w:rsid w:val="00A97E16"/>
    <w:rsid w:val="00AA0AF5"/>
    <w:rsid w:val="00AA11AA"/>
    <w:rsid w:val="00AA2717"/>
    <w:rsid w:val="00AA2853"/>
    <w:rsid w:val="00AA445E"/>
    <w:rsid w:val="00AA5224"/>
    <w:rsid w:val="00AA60A0"/>
    <w:rsid w:val="00AA710F"/>
    <w:rsid w:val="00AA7297"/>
    <w:rsid w:val="00AA7707"/>
    <w:rsid w:val="00AA78BB"/>
    <w:rsid w:val="00AA7A74"/>
    <w:rsid w:val="00AA7BDD"/>
    <w:rsid w:val="00AB00BA"/>
    <w:rsid w:val="00AB038A"/>
    <w:rsid w:val="00AB09AA"/>
    <w:rsid w:val="00AB0BA6"/>
    <w:rsid w:val="00AB0C71"/>
    <w:rsid w:val="00AB0D3E"/>
    <w:rsid w:val="00AB0D54"/>
    <w:rsid w:val="00AB12FB"/>
    <w:rsid w:val="00AB190F"/>
    <w:rsid w:val="00AB24BC"/>
    <w:rsid w:val="00AB30FF"/>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D0F"/>
    <w:rsid w:val="00AE0007"/>
    <w:rsid w:val="00AE11B8"/>
    <w:rsid w:val="00AE1C59"/>
    <w:rsid w:val="00AE244A"/>
    <w:rsid w:val="00AE2B9F"/>
    <w:rsid w:val="00AE380E"/>
    <w:rsid w:val="00AE3B0D"/>
    <w:rsid w:val="00AE3C28"/>
    <w:rsid w:val="00AE3DB3"/>
    <w:rsid w:val="00AE3E0A"/>
    <w:rsid w:val="00AE43C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5E0E"/>
    <w:rsid w:val="00AF6CF4"/>
    <w:rsid w:val="00AF6ED4"/>
    <w:rsid w:val="00AF7508"/>
    <w:rsid w:val="00AF76F0"/>
    <w:rsid w:val="00AF7836"/>
    <w:rsid w:val="00B001A8"/>
    <w:rsid w:val="00B006E0"/>
    <w:rsid w:val="00B01563"/>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4DC3"/>
    <w:rsid w:val="00B255EC"/>
    <w:rsid w:val="00B25A60"/>
    <w:rsid w:val="00B25AE3"/>
    <w:rsid w:val="00B2602B"/>
    <w:rsid w:val="00B2664D"/>
    <w:rsid w:val="00B269C4"/>
    <w:rsid w:val="00B26C93"/>
    <w:rsid w:val="00B2716B"/>
    <w:rsid w:val="00B27762"/>
    <w:rsid w:val="00B27852"/>
    <w:rsid w:val="00B27AD0"/>
    <w:rsid w:val="00B27C30"/>
    <w:rsid w:val="00B300E4"/>
    <w:rsid w:val="00B30110"/>
    <w:rsid w:val="00B301A4"/>
    <w:rsid w:val="00B307D6"/>
    <w:rsid w:val="00B30CF5"/>
    <w:rsid w:val="00B30ED9"/>
    <w:rsid w:val="00B30F8A"/>
    <w:rsid w:val="00B32553"/>
    <w:rsid w:val="00B32849"/>
    <w:rsid w:val="00B32973"/>
    <w:rsid w:val="00B33A05"/>
    <w:rsid w:val="00B345C2"/>
    <w:rsid w:val="00B347A5"/>
    <w:rsid w:val="00B35CD1"/>
    <w:rsid w:val="00B35E4B"/>
    <w:rsid w:val="00B35EF6"/>
    <w:rsid w:val="00B36597"/>
    <w:rsid w:val="00B36AA2"/>
    <w:rsid w:val="00B37144"/>
    <w:rsid w:val="00B379AD"/>
    <w:rsid w:val="00B37AD5"/>
    <w:rsid w:val="00B37E80"/>
    <w:rsid w:val="00B40019"/>
    <w:rsid w:val="00B4096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3897"/>
    <w:rsid w:val="00B546A8"/>
    <w:rsid w:val="00B5493A"/>
    <w:rsid w:val="00B55201"/>
    <w:rsid w:val="00B55548"/>
    <w:rsid w:val="00B55560"/>
    <w:rsid w:val="00B56890"/>
    <w:rsid w:val="00B56EA9"/>
    <w:rsid w:val="00B570F2"/>
    <w:rsid w:val="00B57C22"/>
    <w:rsid w:val="00B57DB0"/>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606C"/>
    <w:rsid w:val="00B7640B"/>
    <w:rsid w:val="00B76530"/>
    <w:rsid w:val="00B76AFE"/>
    <w:rsid w:val="00B7746E"/>
    <w:rsid w:val="00B7776A"/>
    <w:rsid w:val="00B77995"/>
    <w:rsid w:val="00B80549"/>
    <w:rsid w:val="00B80AB1"/>
    <w:rsid w:val="00B80B4A"/>
    <w:rsid w:val="00B80D50"/>
    <w:rsid w:val="00B81012"/>
    <w:rsid w:val="00B811F8"/>
    <w:rsid w:val="00B817C6"/>
    <w:rsid w:val="00B81D64"/>
    <w:rsid w:val="00B82243"/>
    <w:rsid w:val="00B823BB"/>
    <w:rsid w:val="00B826FD"/>
    <w:rsid w:val="00B827A4"/>
    <w:rsid w:val="00B829FD"/>
    <w:rsid w:val="00B83A8E"/>
    <w:rsid w:val="00B84269"/>
    <w:rsid w:val="00B84606"/>
    <w:rsid w:val="00B849CE"/>
    <w:rsid w:val="00B85685"/>
    <w:rsid w:val="00B857A7"/>
    <w:rsid w:val="00B85DDA"/>
    <w:rsid w:val="00B85F4C"/>
    <w:rsid w:val="00B86CF9"/>
    <w:rsid w:val="00B86F89"/>
    <w:rsid w:val="00B8715D"/>
    <w:rsid w:val="00B87523"/>
    <w:rsid w:val="00B8765B"/>
    <w:rsid w:val="00B87C13"/>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853"/>
    <w:rsid w:val="00BB0B15"/>
    <w:rsid w:val="00BB0BEF"/>
    <w:rsid w:val="00BB0DC8"/>
    <w:rsid w:val="00BB11AA"/>
    <w:rsid w:val="00BB1902"/>
    <w:rsid w:val="00BB1B5E"/>
    <w:rsid w:val="00BB1EF6"/>
    <w:rsid w:val="00BB215B"/>
    <w:rsid w:val="00BB2CC5"/>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544"/>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B89"/>
    <w:rsid w:val="00BF284A"/>
    <w:rsid w:val="00BF3022"/>
    <w:rsid w:val="00BF347F"/>
    <w:rsid w:val="00BF37D7"/>
    <w:rsid w:val="00BF45A5"/>
    <w:rsid w:val="00BF4F52"/>
    <w:rsid w:val="00BF5316"/>
    <w:rsid w:val="00BF6EFA"/>
    <w:rsid w:val="00BF71DA"/>
    <w:rsid w:val="00BF73B0"/>
    <w:rsid w:val="00BF7628"/>
    <w:rsid w:val="00BF799C"/>
    <w:rsid w:val="00C00891"/>
    <w:rsid w:val="00C00B26"/>
    <w:rsid w:val="00C0145F"/>
    <w:rsid w:val="00C025F2"/>
    <w:rsid w:val="00C02F62"/>
    <w:rsid w:val="00C03553"/>
    <w:rsid w:val="00C03EF1"/>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7F7A"/>
    <w:rsid w:val="00C30672"/>
    <w:rsid w:val="00C310ED"/>
    <w:rsid w:val="00C3236F"/>
    <w:rsid w:val="00C3272B"/>
    <w:rsid w:val="00C331B2"/>
    <w:rsid w:val="00C348BA"/>
    <w:rsid w:val="00C35019"/>
    <w:rsid w:val="00C35DF7"/>
    <w:rsid w:val="00C37181"/>
    <w:rsid w:val="00C3723D"/>
    <w:rsid w:val="00C4083A"/>
    <w:rsid w:val="00C41428"/>
    <w:rsid w:val="00C41D3F"/>
    <w:rsid w:val="00C4251F"/>
    <w:rsid w:val="00C436EA"/>
    <w:rsid w:val="00C43A2D"/>
    <w:rsid w:val="00C44257"/>
    <w:rsid w:val="00C44BC4"/>
    <w:rsid w:val="00C4506F"/>
    <w:rsid w:val="00C45747"/>
    <w:rsid w:val="00C46113"/>
    <w:rsid w:val="00C46173"/>
    <w:rsid w:val="00C468EF"/>
    <w:rsid w:val="00C5009A"/>
    <w:rsid w:val="00C501AF"/>
    <w:rsid w:val="00C50539"/>
    <w:rsid w:val="00C5070D"/>
    <w:rsid w:val="00C51413"/>
    <w:rsid w:val="00C5167C"/>
    <w:rsid w:val="00C51EE7"/>
    <w:rsid w:val="00C5267D"/>
    <w:rsid w:val="00C52B72"/>
    <w:rsid w:val="00C53944"/>
    <w:rsid w:val="00C5516D"/>
    <w:rsid w:val="00C5593E"/>
    <w:rsid w:val="00C55F05"/>
    <w:rsid w:val="00C570CB"/>
    <w:rsid w:val="00C57423"/>
    <w:rsid w:val="00C57D22"/>
    <w:rsid w:val="00C60458"/>
    <w:rsid w:val="00C60A08"/>
    <w:rsid w:val="00C60ACF"/>
    <w:rsid w:val="00C61A50"/>
    <w:rsid w:val="00C61CB0"/>
    <w:rsid w:val="00C635F2"/>
    <w:rsid w:val="00C6362D"/>
    <w:rsid w:val="00C641F9"/>
    <w:rsid w:val="00C64D4C"/>
    <w:rsid w:val="00C651AF"/>
    <w:rsid w:val="00C65537"/>
    <w:rsid w:val="00C65765"/>
    <w:rsid w:val="00C6585D"/>
    <w:rsid w:val="00C65DB7"/>
    <w:rsid w:val="00C667D5"/>
    <w:rsid w:val="00C66F92"/>
    <w:rsid w:val="00C67495"/>
    <w:rsid w:val="00C70C5A"/>
    <w:rsid w:val="00C70CD1"/>
    <w:rsid w:val="00C71ADC"/>
    <w:rsid w:val="00C720FF"/>
    <w:rsid w:val="00C7242F"/>
    <w:rsid w:val="00C72A34"/>
    <w:rsid w:val="00C72BFE"/>
    <w:rsid w:val="00C747EE"/>
    <w:rsid w:val="00C753AE"/>
    <w:rsid w:val="00C759E3"/>
    <w:rsid w:val="00C761F8"/>
    <w:rsid w:val="00C769FE"/>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3DB"/>
    <w:rsid w:val="00CA3DC0"/>
    <w:rsid w:val="00CA3F17"/>
    <w:rsid w:val="00CA3F97"/>
    <w:rsid w:val="00CA411D"/>
    <w:rsid w:val="00CA4CDD"/>
    <w:rsid w:val="00CA52DB"/>
    <w:rsid w:val="00CA590C"/>
    <w:rsid w:val="00CA5B7D"/>
    <w:rsid w:val="00CA5BD7"/>
    <w:rsid w:val="00CA604C"/>
    <w:rsid w:val="00CA6EF2"/>
    <w:rsid w:val="00CA7C57"/>
    <w:rsid w:val="00CA7C85"/>
    <w:rsid w:val="00CA7D37"/>
    <w:rsid w:val="00CB0033"/>
    <w:rsid w:val="00CB23C2"/>
    <w:rsid w:val="00CB27A2"/>
    <w:rsid w:val="00CB286A"/>
    <w:rsid w:val="00CB2E2D"/>
    <w:rsid w:val="00CB3869"/>
    <w:rsid w:val="00CB3AED"/>
    <w:rsid w:val="00CB4DE5"/>
    <w:rsid w:val="00CB4EAF"/>
    <w:rsid w:val="00CB62DD"/>
    <w:rsid w:val="00CB715E"/>
    <w:rsid w:val="00CB75F0"/>
    <w:rsid w:val="00CB7971"/>
    <w:rsid w:val="00CB7A3D"/>
    <w:rsid w:val="00CC000F"/>
    <w:rsid w:val="00CC060D"/>
    <w:rsid w:val="00CC08B1"/>
    <w:rsid w:val="00CC0EC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2898"/>
    <w:rsid w:val="00CD35A9"/>
    <w:rsid w:val="00CD3979"/>
    <w:rsid w:val="00CD3CF1"/>
    <w:rsid w:val="00CD42B2"/>
    <w:rsid w:val="00CD487A"/>
    <w:rsid w:val="00CD49E7"/>
    <w:rsid w:val="00CD506E"/>
    <w:rsid w:val="00CD55E5"/>
    <w:rsid w:val="00CD58A2"/>
    <w:rsid w:val="00CD5BE0"/>
    <w:rsid w:val="00CD5E3F"/>
    <w:rsid w:val="00CD6044"/>
    <w:rsid w:val="00CD6B54"/>
    <w:rsid w:val="00CD7066"/>
    <w:rsid w:val="00CD7368"/>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71F"/>
    <w:rsid w:val="00CF4747"/>
    <w:rsid w:val="00CF4830"/>
    <w:rsid w:val="00CF4F57"/>
    <w:rsid w:val="00CF532F"/>
    <w:rsid w:val="00CF737A"/>
    <w:rsid w:val="00CF7580"/>
    <w:rsid w:val="00CF7B79"/>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211A"/>
    <w:rsid w:val="00D32476"/>
    <w:rsid w:val="00D3264C"/>
    <w:rsid w:val="00D32E51"/>
    <w:rsid w:val="00D33797"/>
    <w:rsid w:val="00D33D46"/>
    <w:rsid w:val="00D3506F"/>
    <w:rsid w:val="00D352E8"/>
    <w:rsid w:val="00D35F6F"/>
    <w:rsid w:val="00D36521"/>
    <w:rsid w:val="00D3695E"/>
    <w:rsid w:val="00D37D27"/>
    <w:rsid w:val="00D37FD3"/>
    <w:rsid w:val="00D402DF"/>
    <w:rsid w:val="00D40340"/>
    <w:rsid w:val="00D40689"/>
    <w:rsid w:val="00D40C06"/>
    <w:rsid w:val="00D40E90"/>
    <w:rsid w:val="00D41D2D"/>
    <w:rsid w:val="00D43332"/>
    <w:rsid w:val="00D446DD"/>
    <w:rsid w:val="00D44D49"/>
    <w:rsid w:val="00D4502A"/>
    <w:rsid w:val="00D45890"/>
    <w:rsid w:val="00D46220"/>
    <w:rsid w:val="00D46B63"/>
    <w:rsid w:val="00D46C7D"/>
    <w:rsid w:val="00D47E98"/>
    <w:rsid w:val="00D507DB"/>
    <w:rsid w:val="00D50A55"/>
    <w:rsid w:val="00D5122D"/>
    <w:rsid w:val="00D5150F"/>
    <w:rsid w:val="00D51EEF"/>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BC"/>
    <w:rsid w:val="00D705FD"/>
    <w:rsid w:val="00D70A8F"/>
    <w:rsid w:val="00D71045"/>
    <w:rsid w:val="00D713F7"/>
    <w:rsid w:val="00D72751"/>
    <w:rsid w:val="00D72A0D"/>
    <w:rsid w:val="00D72F98"/>
    <w:rsid w:val="00D73A65"/>
    <w:rsid w:val="00D746AC"/>
    <w:rsid w:val="00D74A8E"/>
    <w:rsid w:val="00D755A2"/>
    <w:rsid w:val="00D7564E"/>
    <w:rsid w:val="00D75AF2"/>
    <w:rsid w:val="00D76935"/>
    <w:rsid w:val="00D76B3C"/>
    <w:rsid w:val="00D76D98"/>
    <w:rsid w:val="00D76F6E"/>
    <w:rsid w:val="00D77E26"/>
    <w:rsid w:val="00D80475"/>
    <w:rsid w:val="00D80E33"/>
    <w:rsid w:val="00D80E36"/>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3662"/>
    <w:rsid w:val="00DC534F"/>
    <w:rsid w:val="00DC5F94"/>
    <w:rsid w:val="00DC6027"/>
    <w:rsid w:val="00DC7053"/>
    <w:rsid w:val="00DC7066"/>
    <w:rsid w:val="00DC7531"/>
    <w:rsid w:val="00DC7630"/>
    <w:rsid w:val="00DC7F97"/>
    <w:rsid w:val="00DD00D7"/>
    <w:rsid w:val="00DD018D"/>
    <w:rsid w:val="00DD01D1"/>
    <w:rsid w:val="00DD10F6"/>
    <w:rsid w:val="00DD1504"/>
    <w:rsid w:val="00DD22C1"/>
    <w:rsid w:val="00DD2889"/>
    <w:rsid w:val="00DD3C9C"/>
    <w:rsid w:val="00DD52E0"/>
    <w:rsid w:val="00DD5336"/>
    <w:rsid w:val="00DD5592"/>
    <w:rsid w:val="00DD5833"/>
    <w:rsid w:val="00DD6E69"/>
    <w:rsid w:val="00DD704E"/>
    <w:rsid w:val="00DD7159"/>
    <w:rsid w:val="00DD7E50"/>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E3D"/>
    <w:rsid w:val="00E009A6"/>
    <w:rsid w:val="00E018A1"/>
    <w:rsid w:val="00E01E19"/>
    <w:rsid w:val="00E037D4"/>
    <w:rsid w:val="00E03977"/>
    <w:rsid w:val="00E03A9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746"/>
    <w:rsid w:val="00E26A6A"/>
    <w:rsid w:val="00E26DA7"/>
    <w:rsid w:val="00E26F76"/>
    <w:rsid w:val="00E274E5"/>
    <w:rsid w:val="00E301F1"/>
    <w:rsid w:val="00E30373"/>
    <w:rsid w:val="00E306D4"/>
    <w:rsid w:val="00E31078"/>
    <w:rsid w:val="00E32594"/>
    <w:rsid w:val="00E325A2"/>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9F7"/>
    <w:rsid w:val="00E5318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754"/>
    <w:rsid w:val="00E643B1"/>
    <w:rsid w:val="00E64432"/>
    <w:rsid w:val="00E648A7"/>
    <w:rsid w:val="00E6500D"/>
    <w:rsid w:val="00E652E0"/>
    <w:rsid w:val="00E65645"/>
    <w:rsid w:val="00E65943"/>
    <w:rsid w:val="00E665FC"/>
    <w:rsid w:val="00E673CF"/>
    <w:rsid w:val="00E67F25"/>
    <w:rsid w:val="00E7029F"/>
    <w:rsid w:val="00E70D51"/>
    <w:rsid w:val="00E7200C"/>
    <w:rsid w:val="00E72888"/>
    <w:rsid w:val="00E729A3"/>
    <w:rsid w:val="00E72A79"/>
    <w:rsid w:val="00E7305D"/>
    <w:rsid w:val="00E736EE"/>
    <w:rsid w:val="00E737F4"/>
    <w:rsid w:val="00E73872"/>
    <w:rsid w:val="00E74B9F"/>
    <w:rsid w:val="00E74FE5"/>
    <w:rsid w:val="00E7561F"/>
    <w:rsid w:val="00E761D6"/>
    <w:rsid w:val="00E76586"/>
    <w:rsid w:val="00E76918"/>
    <w:rsid w:val="00E76C12"/>
    <w:rsid w:val="00E80438"/>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AB5"/>
    <w:rsid w:val="00E86C4C"/>
    <w:rsid w:val="00E870ED"/>
    <w:rsid w:val="00E874DF"/>
    <w:rsid w:val="00E87931"/>
    <w:rsid w:val="00E90C84"/>
    <w:rsid w:val="00E910E9"/>
    <w:rsid w:val="00E910ED"/>
    <w:rsid w:val="00E910FA"/>
    <w:rsid w:val="00E91A7C"/>
    <w:rsid w:val="00E91E1D"/>
    <w:rsid w:val="00E91E32"/>
    <w:rsid w:val="00E92510"/>
    <w:rsid w:val="00E925B4"/>
    <w:rsid w:val="00E92B5C"/>
    <w:rsid w:val="00E93469"/>
    <w:rsid w:val="00E9386C"/>
    <w:rsid w:val="00E94219"/>
    <w:rsid w:val="00E95446"/>
    <w:rsid w:val="00E9596F"/>
    <w:rsid w:val="00E964AB"/>
    <w:rsid w:val="00E96E71"/>
    <w:rsid w:val="00E975F4"/>
    <w:rsid w:val="00E97804"/>
    <w:rsid w:val="00EA0A40"/>
    <w:rsid w:val="00EA0DDE"/>
    <w:rsid w:val="00EA14DD"/>
    <w:rsid w:val="00EA1837"/>
    <w:rsid w:val="00EA1AE9"/>
    <w:rsid w:val="00EA21C8"/>
    <w:rsid w:val="00EA28AE"/>
    <w:rsid w:val="00EA2EF3"/>
    <w:rsid w:val="00EA46D9"/>
    <w:rsid w:val="00EA5009"/>
    <w:rsid w:val="00EA5885"/>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5DDC"/>
    <w:rsid w:val="00EB6461"/>
    <w:rsid w:val="00EB664D"/>
    <w:rsid w:val="00EC022F"/>
    <w:rsid w:val="00EC0264"/>
    <w:rsid w:val="00EC031B"/>
    <w:rsid w:val="00EC0666"/>
    <w:rsid w:val="00EC0A43"/>
    <w:rsid w:val="00EC0B54"/>
    <w:rsid w:val="00EC0CBF"/>
    <w:rsid w:val="00EC0F0A"/>
    <w:rsid w:val="00EC243E"/>
    <w:rsid w:val="00EC2DA1"/>
    <w:rsid w:val="00EC36DC"/>
    <w:rsid w:val="00EC3BDB"/>
    <w:rsid w:val="00EC4029"/>
    <w:rsid w:val="00EC419B"/>
    <w:rsid w:val="00EC426B"/>
    <w:rsid w:val="00EC42AE"/>
    <w:rsid w:val="00EC4953"/>
    <w:rsid w:val="00EC6C79"/>
    <w:rsid w:val="00EC71B2"/>
    <w:rsid w:val="00EC73DF"/>
    <w:rsid w:val="00EC74E8"/>
    <w:rsid w:val="00EC7519"/>
    <w:rsid w:val="00EC7750"/>
    <w:rsid w:val="00ED03C8"/>
    <w:rsid w:val="00ED0C9B"/>
    <w:rsid w:val="00ED0FBA"/>
    <w:rsid w:val="00ED130A"/>
    <w:rsid w:val="00ED1B15"/>
    <w:rsid w:val="00ED1BB7"/>
    <w:rsid w:val="00ED1E53"/>
    <w:rsid w:val="00ED1F22"/>
    <w:rsid w:val="00ED234A"/>
    <w:rsid w:val="00ED263B"/>
    <w:rsid w:val="00ED36AA"/>
    <w:rsid w:val="00ED4715"/>
    <w:rsid w:val="00ED4DC3"/>
    <w:rsid w:val="00ED6B03"/>
    <w:rsid w:val="00ED7670"/>
    <w:rsid w:val="00ED7BD1"/>
    <w:rsid w:val="00EE05AC"/>
    <w:rsid w:val="00EE092C"/>
    <w:rsid w:val="00EE1080"/>
    <w:rsid w:val="00EE1C5F"/>
    <w:rsid w:val="00EE1CB0"/>
    <w:rsid w:val="00EE226B"/>
    <w:rsid w:val="00EE2DB4"/>
    <w:rsid w:val="00EE3F06"/>
    <w:rsid w:val="00EE4199"/>
    <w:rsid w:val="00EE5B74"/>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22A6"/>
    <w:rsid w:val="00F03418"/>
    <w:rsid w:val="00F04B90"/>
    <w:rsid w:val="00F071CB"/>
    <w:rsid w:val="00F10707"/>
    <w:rsid w:val="00F10C13"/>
    <w:rsid w:val="00F1130B"/>
    <w:rsid w:val="00F11A73"/>
    <w:rsid w:val="00F125BE"/>
    <w:rsid w:val="00F12B37"/>
    <w:rsid w:val="00F12B5A"/>
    <w:rsid w:val="00F12FE3"/>
    <w:rsid w:val="00F13CC4"/>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F22"/>
    <w:rsid w:val="00F23715"/>
    <w:rsid w:val="00F23B9B"/>
    <w:rsid w:val="00F23EF8"/>
    <w:rsid w:val="00F24144"/>
    <w:rsid w:val="00F2449E"/>
    <w:rsid w:val="00F2479A"/>
    <w:rsid w:val="00F2511C"/>
    <w:rsid w:val="00F25C2D"/>
    <w:rsid w:val="00F25F6B"/>
    <w:rsid w:val="00F2600C"/>
    <w:rsid w:val="00F2709C"/>
    <w:rsid w:val="00F27B19"/>
    <w:rsid w:val="00F27CAF"/>
    <w:rsid w:val="00F31305"/>
    <w:rsid w:val="00F32D17"/>
    <w:rsid w:val="00F3334C"/>
    <w:rsid w:val="00F338BC"/>
    <w:rsid w:val="00F33AF7"/>
    <w:rsid w:val="00F342E8"/>
    <w:rsid w:val="00F342FA"/>
    <w:rsid w:val="00F343F3"/>
    <w:rsid w:val="00F351C9"/>
    <w:rsid w:val="00F35BE2"/>
    <w:rsid w:val="00F36022"/>
    <w:rsid w:val="00F3632D"/>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B41"/>
    <w:rsid w:val="00F46050"/>
    <w:rsid w:val="00F46136"/>
    <w:rsid w:val="00F46143"/>
    <w:rsid w:val="00F4640A"/>
    <w:rsid w:val="00F46667"/>
    <w:rsid w:val="00F46A92"/>
    <w:rsid w:val="00F51B7C"/>
    <w:rsid w:val="00F538DC"/>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268"/>
    <w:rsid w:val="00F70016"/>
    <w:rsid w:val="00F72505"/>
    <w:rsid w:val="00F736AA"/>
    <w:rsid w:val="00F7387A"/>
    <w:rsid w:val="00F744E4"/>
    <w:rsid w:val="00F74501"/>
    <w:rsid w:val="00F74A51"/>
    <w:rsid w:val="00F74EA5"/>
    <w:rsid w:val="00F754E5"/>
    <w:rsid w:val="00F773A2"/>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118"/>
    <w:rsid w:val="00F90195"/>
    <w:rsid w:val="00F90C60"/>
    <w:rsid w:val="00F91175"/>
    <w:rsid w:val="00F912FD"/>
    <w:rsid w:val="00F92887"/>
    <w:rsid w:val="00F92CC7"/>
    <w:rsid w:val="00F92FB1"/>
    <w:rsid w:val="00F932D1"/>
    <w:rsid w:val="00F9372C"/>
    <w:rsid w:val="00F94539"/>
    <w:rsid w:val="00F95B05"/>
    <w:rsid w:val="00F95C6E"/>
    <w:rsid w:val="00F9607B"/>
    <w:rsid w:val="00F96979"/>
    <w:rsid w:val="00FA0699"/>
    <w:rsid w:val="00FA069F"/>
    <w:rsid w:val="00FA0B8E"/>
    <w:rsid w:val="00FA104B"/>
    <w:rsid w:val="00FA13BE"/>
    <w:rsid w:val="00FA1A69"/>
    <w:rsid w:val="00FA4670"/>
    <w:rsid w:val="00FA5AD5"/>
    <w:rsid w:val="00FA5F21"/>
    <w:rsid w:val="00FA6008"/>
    <w:rsid w:val="00FA661B"/>
    <w:rsid w:val="00FB046A"/>
    <w:rsid w:val="00FB066E"/>
    <w:rsid w:val="00FB08B2"/>
    <w:rsid w:val="00FB14C5"/>
    <w:rsid w:val="00FB153C"/>
    <w:rsid w:val="00FB1F9C"/>
    <w:rsid w:val="00FB2EB0"/>
    <w:rsid w:val="00FB3655"/>
    <w:rsid w:val="00FB3967"/>
    <w:rsid w:val="00FB3A38"/>
    <w:rsid w:val="00FB414D"/>
    <w:rsid w:val="00FB48A4"/>
    <w:rsid w:val="00FB4F77"/>
    <w:rsid w:val="00FB52A5"/>
    <w:rsid w:val="00FB53B6"/>
    <w:rsid w:val="00FB7478"/>
    <w:rsid w:val="00FC0545"/>
    <w:rsid w:val="00FC0C56"/>
    <w:rsid w:val="00FC100F"/>
    <w:rsid w:val="00FC1029"/>
    <w:rsid w:val="00FC1BFF"/>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2493"/>
    <w:rsid w:val="00FD2690"/>
    <w:rsid w:val="00FD30FD"/>
    <w:rsid w:val="00FD3FC5"/>
    <w:rsid w:val="00FD47F4"/>
    <w:rsid w:val="00FD4829"/>
    <w:rsid w:val="00FD49AF"/>
    <w:rsid w:val="00FD5AB5"/>
    <w:rsid w:val="00FD6469"/>
    <w:rsid w:val="00FE0143"/>
    <w:rsid w:val="00FE141D"/>
    <w:rsid w:val="00FE16A0"/>
    <w:rsid w:val="00FE1DE5"/>
    <w:rsid w:val="00FE2BDE"/>
    <w:rsid w:val="00FE377E"/>
    <w:rsid w:val="00FE44D7"/>
    <w:rsid w:val="00FE4727"/>
    <w:rsid w:val="00FE54FF"/>
    <w:rsid w:val="00FE5821"/>
    <w:rsid w:val="00FE6869"/>
    <w:rsid w:val="00FE6CAB"/>
    <w:rsid w:val="00FE778D"/>
    <w:rsid w:val="00FE7792"/>
    <w:rsid w:val="00FE7CF1"/>
    <w:rsid w:val="00FF08CF"/>
    <w:rsid w:val="00FF0D7F"/>
    <w:rsid w:val="00FF10BB"/>
    <w:rsid w:val="00FF211C"/>
    <w:rsid w:val="00FF262B"/>
    <w:rsid w:val="00FF3D08"/>
    <w:rsid w:val="00FF3F02"/>
    <w:rsid w:val="00FF425E"/>
    <w:rsid w:val="00FF4990"/>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4396888">
      <w:bodyDiv w:val="1"/>
      <w:marLeft w:val="0"/>
      <w:marRight w:val="0"/>
      <w:marTop w:val="0"/>
      <w:marBottom w:val="0"/>
      <w:divBdr>
        <w:top w:val="none" w:sz="0" w:space="0" w:color="auto"/>
        <w:left w:val="none" w:sz="0" w:space="0" w:color="auto"/>
        <w:bottom w:val="none" w:sz="0" w:space="0" w:color="auto"/>
        <w:right w:val="none" w:sz="0" w:space="0" w:color="auto"/>
      </w:divBdr>
    </w:div>
    <w:div w:id="280957676">
      <w:bodyDiv w:val="1"/>
      <w:marLeft w:val="0"/>
      <w:marRight w:val="0"/>
      <w:marTop w:val="0"/>
      <w:marBottom w:val="0"/>
      <w:divBdr>
        <w:top w:val="none" w:sz="0" w:space="0" w:color="auto"/>
        <w:left w:val="none" w:sz="0" w:space="0" w:color="auto"/>
        <w:bottom w:val="none" w:sz="0" w:space="0" w:color="auto"/>
        <w:right w:val="none" w:sz="0" w:space="0" w:color="auto"/>
      </w:divBdr>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3602E-372D-4D5C-8369-0426701B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12</Pages>
  <Words>1165</Words>
  <Characters>7178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8327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22</cp:revision>
  <cp:lastPrinted>2015-07-20T07:37:00Z</cp:lastPrinted>
  <dcterms:created xsi:type="dcterms:W3CDTF">2014-10-09T09:30:00Z</dcterms:created>
  <dcterms:modified xsi:type="dcterms:W3CDTF">2015-08-28T12:17:00Z</dcterms:modified>
</cp:coreProperties>
</file>