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DE8BE5" w14:textId="25971D15" w:rsidR="008061FF" w:rsidRDefault="008061FF" w:rsidP="008061FF">
      <w:pPr>
        <w:pStyle w:val="Default"/>
        <w:spacing w:line="240" w:lineRule="atLeast"/>
        <w:jc w:val="center"/>
        <w:rPr>
          <w:rFonts w:asciiTheme="minorHAnsi" w:hAnsiTheme="minorHAnsi" w:cstheme="minorHAnsi"/>
          <w:sz w:val="26"/>
          <w:szCs w:val="26"/>
        </w:rPr>
      </w:pPr>
      <w:bookmarkStart w:id="0" w:name="_GoBack"/>
      <w:bookmarkEnd w:id="0"/>
      <w:r w:rsidRPr="008061FF">
        <w:rPr>
          <w:rFonts w:asciiTheme="minorHAnsi" w:hAnsiTheme="minorHAnsi" w:cstheme="minorHAnsi"/>
          <w:b/>
          <w:bCs/>
          <w:color w:val="auto"/>
          <w:sz w:val="26"/>
          <w:szCs w:val="26"/>
        </w:rPr>
        <w:t>ASUNTO: “</w:t>
      </w:r>
      <w:r>
        <w:rPr>
          <w:rFonts w:asciiTheme="minorHAnsi" w:hAnsiTheme="minorHAnsi" w:cstheme="minorHAnsi"/>
          <w:b/>
          <w:bCs/>
          <w:color w:val="auto"/>
          <w:sz w:val="26"/>
          <w:szCs w:val="26"/>
        </w:rPr>
        <w:t>C</w:t>
      </w:r>
      <w:r w:rsidRPr="008061FF">
        <w:rPr>
          <w:rFonts w:asciiTheme="minorHAnsi" w:hAnsiTheme="minorHAnsi" w:cstheme="minorHAnsi"/>
          <w:b/>
          <w:bCs/>
          <w:color w:val="auto"/>
          <w:sz w:val="26"/>
          <w:szCs w:val="26"/>
        </w:rPr>
        <w:t>onsulta pública guía de cumplimiento”</w:t>
      </w:r>
    </w:p>
    <w:p w14:paraId="4A1AC482" w14:textId="77777777" w:rsidR="008061FF" w:rsidRDefault="008061FF" w:rsidP="00400F52">
      <w:pPr>
        <w:pStyle w:val="parrafo"/>
        <w:spacing w:before="0" w:beforeAutospacing="0" w:after="0" w:afterAutospacing="0" w:line="240" w:lineRule="atLeast"/>
        <w:jc w:val="both"/>
        <w:rPr>
          <w:rFonts w:asciiTheme="minorHAnsi" w:hAnsiTheme="minorHAnsi" w:cstheme="minorHAnsi"/>
          <w:sz w:val="26"/>
          <w:szCs w:val="26"/>
        </w:rPr>
      </w:pPr>
    </w:p>
    <w:p w14:paraId="19028E76" w14:textId="6BDA4038" w:rsidR="00400F52" w:rsidRPr="00400F52" w:rsidRDefault="00400F52" w:rsidP="00400F52">
      <w:pPr>
        <w:pStyle w:val="parrafo"/>
        <w:spacing w:before="0" w:beforeAutospacing="0" w:after="0" w:afterAutospacing="0" w:line="240" w:lineRule="atLeast"/>
        <w:jc w:val="both"/>
        <w:rPr>
          <w:rFonts w:asciiTheme="minorHAnsi" w:hAnsiTheme="minorHAnsi" w:cstheme="minorHAnsi"/>
          <w:sz w:val="26"/>
          <w:szCs w:val="26"/>
        </w:rPr>
      </w:pPr>
      <w:r w:rsidRPr="00400F52">
        <w:rPr>
          <w:rFonts w:asciiTheme="minorHAnsi" w:hAnsiTheme="minorHAnsi" w:cstheme="minorHAnsi"/>
          <w:sz w:val="26"/>
          <w:szCs w:val="26"/>
        </w:rPr>
        <w:t xml:space="preserve">A la Comisión Nacional de los Mercados y la Competencia (CNMC) en relación con la invitación a la consulta pública sobre el documento denominado </w:t>
      </w:r>
      <w:r w:rsidRPr="00400F52">
        <w:rPr>
          <w:rFonts w:asciiTheme="minorHAnsi" w:hAnsiTheme="minorHAnsi" w:cstheme="minorHAnsi"/>
          <w:b/>
          <w:bCs/>
          <w:sz w:val="26"/>
          <w:szCs w:val="26"/>
        </w:rPr>
        <w:t>PROPUESTA DE GUÍA DE PROGRAMAS DE CUMPLIMIENTO EN RELACIÓN CON LA DEFENSA DE LA COMPETENCIA</w:t>
      </w:r>
      <w:r w:rsidR="002643D5" w:rsidRPr="002643D5">
        <w:rPr>
          <w:rFonts w:asciiTheme="minorHAnsi" w:hAnsiTheme="minorHAnsi" w:cstheme="minorHAnsi"/>
          <w:sz w:val="26"/>
          <w:szCs w:val="26"/>
        </w:rPr>
        <w:t>,</w:t>
      </w:r>
      <w:r w:rsidRPr="00400F52">
        <w:rPr>
          <w:rFonts w:asciiTheme="minorHAnsi" w:hAnsiTheme="minorHAnsi" w:cstheme="minorHAnsi"/>
          <w:b/>
          <w:bCs/>
          <w:sz w:val="26"/>
          <w:szCs w:val="26"/>
        </w:rPr>
        <w:t xml:space="preserve"> </w:t>
      </w:r>
      <w:r w:rsidRPr="00400F52">
        <w:rPr>
          <w:rFonts w:asciiTheme="minorHAnsi" w:hAnsiTheme="minorHAnsi" w:cstheme="minorHAnsi"/>
          <w:sz w:val="26"/>
          <w:szCs w:val="26"/>
        </w:rPr>
        <w:t>elaborado por la CNMC:</w:t>
      </w:r>
    </w:p>
    <w:p w14:paraId="12201618" w14:textId="77777777" w:rsidR="00400F52" w:rsidRPr="00400F52" w:rsidRDefault="00400F52" w:rsidP="00400F52">
      <w:pPr>
        <w:pStyle w:val="parrafo"/>
        <w:spacing w:before="0" w:beforeAutospacing="0" w:after="0" w:afterAutospacing="0" w:line="240" w:lineRule="atLeast"/>
        <w:jc w:val="both"/>
        <w:rPr>
          <w:rFonts w:asciiTheme="minorHAnsi" w:hAnsiTheme="minorHAnsi" w:cstheme="minorHAnsi"/>
          <w:sz w:val="26"/>
          <w:szCs w:val="26"/>
        </w:rPr>
      </w:pPr>
    </w:p>
    <w:p w14:paraId="73FC464C" w14:textId="6FCC8DEC" w:rsidR="00400F52" w:rsidRPr="00400F52" w:rsidRDefault="00400F52" w:rsidP="00400F52">
      <w:pPr>
        <w:pStyle w:val="parrafo"/>
        <w:spacing w:before="0" w:beforeAutospacing="0" w:after="0" w:afterAutospacing="0" w:line="240" w:lineRule="atLeast"/>
        <w:jc w:val="both"/>
        <w:rPr>
          <w:rFonts w:asciiTheme="minorHAnsi" w:hAnsiTheme="minorHAnsi" w:cstheme="minorHAnsi"/>
          <w:sz w:val="26"/>
          <w:szCs w:val="26"/>
        </w:rPr>
      </w:pPr>
      <w:r w:rsidRPr="00400F52">
        <w:rPr>
          <w:rFonts w:asciiTheme="minorHAnsi" w:hAnsiTheme="minorHAnsi" w:cstheme="minorHAnsi"/>
          <w:sz w:val="26"/>
          <w:szCs w:val="26"/>
        </w:rPr>
        <w:t>Con carácter previo, es mi deseo dar la enhorabuena al trabajo realizado por la CNMC</w:t>
      </w:r>
      <w:r w:rsidR="002E3EC4">
        <w:rPr>
          <w:rFonts w:asciiTheme="minorHAnsi" w:hAnsiTheme="minorHAnsi" w:cstheme="minorHAnsi"/>
          <w:sz w:val="26"/>
          <w:szCs w:val="26"/>
        </w:rPr>
        <w:t>,</w:t>
      </w:r>
      <w:r w:rsidRPr="00400F52">
        <w:rPr>
          <w:rFonts w:asciiTheme="minorHAnsi" w:hAnsiTheme="minorHAnsi" w:cstheme="minorHAnsi"/>
          <w:sz w:val="26"/>
          <w:szCs w:val="26"/>
        </w:rPr>
        <w:t xml:space="preserve"> no solo en relación con el documento de referencia en el encabezamiento, sino también con las jornadas públicas de colaboración denominadas “Espacios </w:t>
      </w:r>
      <w:proofErr w:type="spellStart"/>
      <w:r w:rsidRPr="00400F52">
        <w:rPr>
          <w:rFonts w:asciiTheme="minorHAnsi" w:hAnsiTheme="minorHAnsi" w:cstheme="minorHAnsi"/>
          <w:sz w:val="26"/>
          <w:szCs w:val="26"/>
        </w:rPr>
        <w:t>Compliance</w:t>
      </w:r>
      <w:proofErr w:type="spellEnd"/>
      <w:r w:rsidRPr="00400F52">
        <w:rPr>
          <w:rFonts w:asciiTheme="minorHAnsi" w:hAnsiTheme="minorHAnsi" w:cstheme="minorHAnsi"/>
          <w:sz w:val="26"/>
          <w:szCs w:val="26"/>
        </w:rPr>
        <w:t xml:space="preserve">” (antes “Diálogos de </w:t>
      </w:r>
      <w:proofErr w:type="spellStart"/>
      <w:r w:rsidRPr="00400F52">
        <w:rPr>
          <w:rFonts w:asciiTheme="minorHAnsi" w:hAnsiTheme="minorHAnsi" w:cstheme="minorHAnsi"/>
          <w:sz w:val="26"/>
          <w:szCs w:val="26"/>
        </w:rPr>
        <w:t>Compliance</w:t>
      </w:r>
      <w:proofErr w:type="spellEnd"/>
      <w:r w:rsidRPr="00400F52">
        <w:rPr>
          <w:rFonts w:asciiTheme="minorHAnsi" w:hAnsiTheme="minorHAnsi" w:cstheme="minorHAnsi"/>
          <w:sz w:val="26"/>
          <w:szCs w:val="26"/>
        </w:rPr>
        <w:t>”), donde se ha compartido el conocimiento y</w:t>
      </w:r>
      <w:r w:rsidR="002E3EC4">
        <w:rPr>
          <w:rFonts w:asciiTheme="minorHAnsi" w:hAnsiTheme="minorHAnsi" w:cstheme="minorHAnsi"/>
          <w:sz w:val="26"/>
          <w:szCs w:val="26"/>
        </w:rPr>
        <w:t>,</w:t>
      </w:r>
      <w:r w:rsidRPr="00400F52">
        <w:rPr>
          <w:rFonts w:asciiTheme="minorHAnsi" w:hAnsiTheme="minorHAnsi" w:cstheme="minorHAnsi"/>
          <w:sz w:val="26"/>
          <w:szCs w:val="26"/>
        </w:rPr>
        <w:t xml:space="preserve"> sobre todo</w:t>
      </w:r>
      <w:r w:rsidR="002E3EC4">
        <w:rPr>
          <w:rFonts w:asciiTheme="minorHAnsi" w:hAnsiTheme="minorHAnsi" w:cstheme="minorHAnsi"/>
          <w:sz w:val="26"/>
          <w:szCs w:val="26"/>
        </w:rPr>
        <w:t>,</w:t>
      </w:r>
      <w:r w:rsidRPr="00400F52">
        <w:rPr>
          <w:rFonts w:asciiTheme="minorHAnsi" w:hAnsiTheme="minorHAnsi" w:cstheme="minorHAnsi"/>
          <w:sz w:val="26"/>
          <w:szCs w:val="26"/>
        </w:rPr>
        <w:t xml:space="preserve"> las experiencias ya existentes</w:t>
      </w:r>
      <w:r w:rsidR="002E3EC4">
        <w:rPr>
          <w:rFonts w:asciiTheme="minorHAnsi" w:hAnsiTheme="minorHAnsi" w:cstheme="minorHAnsi"/>
          <w:sz w:val="26"/>
          <w:szCs w:val="26"/>
        </w:rPr>
        <w:t>,</w:t>
      </w:r>
      <w:r w:rsidRPr="00400F52">
        <w:rPr>
          <w:rFonts w:asciiTheme="minorHAnsi" w:hAnsiTheme="minorHAnsi" w:cstheme="minorHAnsi"/>
          <w:sz w:val="26"/>
          <w:szCs w:val="26"/>
        </w:rPr>
        <w:t xml:space="preserve"> tanto en </w:t>
      </w:r>
      <w:r w:rsidR="002E3EC4">
        <w:rPr>
          <w:rFonts w:asciiTheme="minorHAnsi" w:hAnsiTheme="minorHAnsi" w:cstheme="minorHAnsi"/>
          <w:sz w:val="26"/>
          <w:szCs w:val="26"/>
        </w:rPr>
        <w:t xml:space="preserve">el </w:t>
      </w:r>
      <w:r w:rsidRPr="00400F52">
        <w:rPr>
          <w:rFonts w:asciiTheme="minorHAnsi" w:hAnsiTheme="minorHAnsi" w:cstheme="minorHAnsi"/>
          <w:sz w:val="26"/>
          <w:szCs w:val="26"/>
        </w:rPr>
        <w:t xml:space="preserve">sector público como en </w:t>
      </w:r>
      <w:r w:rsidR="002E3EC4">
        <w:rPr>
          <w:rFonts w:asciiTheme="minorHAnsi" w:hAnsiTheme="minorHAnsi" w:cstheme="minorHAnsi"/>
          <w:sz w:val="26"/>
          <w:szCs w:val="26"/>
        </w:rPr>
        <w:t>el</w:t>
      </w:r>
      <w:r w:rsidRPr="00400F52">
        <w:rPr>
          <w:rFonts w:asciiTheme="minorHAnsi" w:hAnsiTheme="minorHAnsi" w:cstheme="minorHAnsi"/>
          <w:sz w:val="26"/>
          <w:szCs w:val="26"/>
        </w:rPr>
        <w:t xml:space="preserve"> privado</w:t>
      </w:r>
      <w:r w:rsidR="002643D5">
        <w:rPr>
          <w:rFonts w:asciiTheme="minorHAnsi" w:hAnsiTheme="minorHAnsi" w:cstheme="minorHAnsi"/>
          <w:sz w:val="26"/>
          <w:szCs w:val="26"/>
        </w:rPr>
        <w:t>,</w:t>
      </w:r>
      <w:r w:rsidRPr="00400F52">
        <w:rPr>
          <w:rFonts w:asciiTheme="minorHAnsi" w:hAnsiTheme="minorHAnsi" w:cstheme="minorHAnsi"/>
          <w:sz w:val="26"/>
          <w:szCs w:val="26"/>
        </w:rPr>
        <w:t xml:space="preserve"> de programas de cumplimiento normativo y responsabilidad social.</w:t>
      </w:r>
    </w:p>
    <w:p w14:paraId="3021B890" w14:textId="77777777" w:rsidR="00400F52" w:rsidRPr="00400F52" w:rsidRDefault="00400F52" w:rsidP="00400F52">
      <w:pPr>
        <w:pStyle w:val="parrafo"/>
        <w:spacing w:before="0" w:beforeAutospacing="0" w:after="0" w:afterAutospacing="0" w:line="240" w:lineRule="atLeast"/>
        <w:jc w:val="both"/>
        <w:rPr>
          <w:rFonts w:asciiTheme="minorHAnsi" w:hAnsiTheme="minorHAnsi" w:cstheme="minorHAnsi"/>
          <w:sz w:val="26"/>
          <w:szCs w:val="26"/>
        </w:rPr>
      </w:pPr>
    </w:p>
    <w:p w14:paraId="18B235F8" w14:textId="68EAB322" w:rsidR="00400F52" w:rsidRPr="00400F52" w:rsidRDefault="00400F52" w:rsidP="00400F52">
      <w:pPr>
        <w:pStyle w:val="parrafo"/>
        <w:spacing w:before="0" w:beforeAutospacing="0" w:after="0" w:afterAutospacing="0" w:line="240" w:lineRule="atLeast"/>
        <w:jc w:val="both"/>
        <w:rPr>
          <w:rFonts w:asciiTheme="minorHAnsi" w:hAnsiTheme="minorHAnsi" w:cstheme="minorHAnsi"/>
          <w:sz w:val="26"/>
          <w:szCs w:val="26"/>
        </w:rPr>
      </w:pPr>
      <w:r w:rsidRPr="00400F52">
        <w:rPr>
          <w:rFonts w:asciiTheme="minorHAnsi" w:hAnsiTheme="minorHAnsi" w:cstheme="minorHAnsi"/>
          <w:sz w:val="26"/>
          <w:szCs w:val="26"/>
        </w:rPr>
        <w:t xml:space="preserve">A </w:t>
      </w:r>
      <w:r w:rsidR="002643D5" w:rsidRPr="00400F52">
        <w:rPr>
          <w:rFonts w:asciiTheme="minorHAnsi" w:hAnsiTheme="minorHAnsi" w:cstheme="minorHAnsi"/>
          <w:sz w:val="26"/>
          <w:szCs w:val="26"/>
        </w:rPr>
        <w:t>continuación,</w:t>
      </w:r>
      <w:r w:rsidRPr="00400F52">
        <w:rPr>
          <w:rFonts w:asciiTheme="minorHAnsi" w:hAnsiTheme="minorHAnsi" w:cstheme="minorHAnsi"/>
          <w:sz w:val="26"/>
          <w:szCs w:val="26"/>
        </w:rPr>
        <w:t xml:space="preserve"> llevaré a cabo una serie de valoraciones personales al documento para su consideración por </w:t>
      </w:r>
      <w:r w:rsidR="002643D5">
        <w:rPr>
          <w:rFonts w:asciiTheme="minorHAnsi" w:hAnsiTheme="minorHAnsi" w:cstheme="minorHAnsi"/>
          <w:sz w:val="26"/>
          <w:szCs w:val="26"/>
        </w:rPr>
        <w:t xml:space="preserve">parte de </w:t>
      </w:r>
      <w:r w:rsidRPr="00400F52">
        <w:rPr>
          <w:rFonts w:asciiTheme="minorHAnsi" w:hAnsiTheme="minorHAnsi" w:cstheme="minorHAnsi"/>
          <w:sz w:val="26"/>
          <w:szCs w:val="26"/>
        </w:rPr>
        <w:t>la CNMC.</w:t>
      </w:r>
    </w:p>
    <w:p w14:paraId="07CD33C7" w14:textId="77777777" w:rsidR="00400F52" w:rsidRPr="00400F52" w:rsidRDefault="00400F52" w:rsidP="00400F52">
      <w:pPr>
        <w:pStyle w:val="NormalWeb"/>
        <w:spacing w:before="0" w:beforeAutospacing="0" w:after="0" w:afterAutospacing="0" w:line="240" w:lineRule="atLeast"/>
        <w:jc w:val="both"/>
        <w:rPr>
          <w:rFonts w:asciiTheme="minorHAnsi" w:hAnsiTheme="minorHAnsi" w:cstheme="minorHAnsi"/>
          <w:sz w:val="26"/>
          <w:szCs w:val="26"/>
        </w:rPr>
      </w:pPr>
    </w:p>
    <w:p w14:paraId="6648141C" w14:textId="77777777" w:rsidR="00400F52" w:rsidRPr="00400F52" w:rsidRDefault="00400F52" w:rsidP="00400F52">
      <w:pPr>
        <w:pStyle w:val="NormalWeb"/>
        <w:spacing w:before="0" w:beforeAutospacing="0" w:after="0" w:afterAutospacing="0" w:line="240" w:lineRule="atLeast"/>
        <w:jc w:val="both"/>
        <w:rPr>
          <w:rFonts w:asciiTheme="minorHAnsi" w:hAnsiTheme="minorHAnsi" w:cstheme="minorHAnsi"/>
          <w:sz w:val="26"/>
          <w:szCs w:val="26"/>
        </w:rPr>
      </w:pPr>
      <w:r w:rsidRPr="00400F52">
        <w:rPr>
          <w:rFonts w:asciiTheme="minorHAnsi" w:hAnsiTheme="minorHAnsi" w:cstheme="minorHAnsi"/>
          <w:b/>
          <w:bCs/>
          <w:sz w:val="26"/>
          <w:szCs w:val="26"/>
        </w:rPr>
        <w:t>EN PRIMER LUGAR</w:t>
      </w:r>
      <w:r w:rsidRPr="00400F52">
        <w:rPr>
          <w:rFonts w:asciiTheme="minorHAnsi" w:hAnsiTheme="minorHAnsi" w:cstheme="minorHAnsi"/>
          <w:sz w:val="26"/>
          <w:szCs w:val="26"/>
        </w:rPr>
        <w:t>, sobre la efectividad de estos programas, como indica la CMNC, para que sean verdaderamente efectivos, los programas de cumplimiento deben garantizar, a través de una serie de instrumentos, mecanismos y actuaciones, la existencia de un verdadero compromiso de cumplimiento que se traslade al proceso de toma de decisiones cotidianas tanto de las personas físicas que, en nombre o representación de hecho o de derecho de la empresa, participan en el tráfico mercantil, como del conjunto del personal de la empresa, permitiendo que, desde el ámbito de sus respectivas funciones, en materia de competencia, detecten o prevengan prácticas restrictivas. </w:t>
      </w:r>
    </w:p>
    <w:p w14:paraId="76386690" w14:textId="77777777" w:rsidR="00400F52" w:rsidRPr="00400F52" w:rsidRDefault="00400F52" w:rsidP="00400F52">
      <w:pPr>
        <w:pStyle w:val="parrafo"/>
        <w:spacing w:before="0" w:beforeAutospacing="0" w:after="0" w:afterAutospacing="0" w:line="240" w:lineRule="atLeast"/>
        <w:jc w:val="both"/>
        <w:rPr>
          <w:rFonts w:asciiTheme="minorHAnsi" w:hAnsiTheme="minorHAnsi" w:cstheme="minorHAnsi"/>
          <w:sz w:val="26"/>
          <w:szCs w:val="26"/>
        </w:rPr>
      </w:pPr>
    </w:p>
    <w:p w14:paraId="6CC38DD5" w14:textId="77777777" w:rsidR="00400F52" w:rsidRPr="00400F52" w:rsidRDefault="00400F52" w:rsidP="00400F52">
      <w:pPr>
        <w:pStyle w:val="parrafo"/>
        <w:spacing w:before="0" w:beforeAutospacing="0" w:after="0" w:afterAutospacing="0" w:line="240" w:lineRule="atLeast"/>
        <w:jc w:val="both"/>
        <w:rPr>
          <w:rFonts w:asciiTheme="minorHAnsi" w:hAnsiTheme="minorHAnsi" w:cstheme="minorHAnsi"/>
          <w:sz w:val="26"/>
          <w:szCs w:val="26"/>
        </w:rPr>
      </w:pPr>
      <w:r w:rsidRPr="00400F52">
        <w:rPr>
          <w:rFonts w:asciiTheme="minorHAnsi" w:hAnsiTheme="minorHAnsi" w:cstheme="minorHAnsi"/>
          <w:sz w:val="26"/>
          <w:szCs w:val="26"/>
        </w:rPr>
        <w:t xml:space="preserve">Si recordamos cuál fue el resultado de la aplicación de la primera norma que introdujo en nuestro ordenamiento la responsabilidad penal de las personas jurídicas, la Ley Orgánica 5/2010, de 22 de junio, nos vendrá a la memoria el fracaso de su aplicación fundamentalmente basado -según un amplio sector doctrinal- en lo incompleto y confuso de la norma en muchos de sus aspectos esenciales, motivo por el cual, escasos cinco años después, la Ley Orgánica 1/2015, de 30 de marzo, acometió  una importante modificación del art. 31 bis, cuyo </w:t>
      </w:r>
      <w:r w:rsidRPr="00400F52">
        <w:rPr>
          <w:rFonts w:asciiTheme="minorHAnsi" w:hAnsiTheme="minorHAnsi" w:cstheme="minorHAnsi"/>
          <w:b/>
          <w:bCs/>
          <w:sz w:val="26"/>
          <w:szCs w:val="26"/>
        </w:rPr>
        <w:t>éxito</w:t>
      </w:r>
      <w:r w:rsidRPr="00400F52">
        <w:rPr>
          <w:rFonts w:asciiTheme="minorHAnsi" w:hAnsiTheme="minorHAnsi" w:cstheme="minorHAnsi"/>
          <w:sz w:val="26"/>
          <w:szCs w:val="26"/>
        </w:rPr>
        <w:t xml:space="preserve"> posiblemente haya derivado de dos factores: </w:t>
      </w:r>
    </w:p>
    <w:p w14:paraId="25251765" w14:textId="77777777" w:rsidR="00400F52" w:rsidRPr="00400F52" w:rsidRDefault="00400F52" w:rsidP="00400F52">
      <w:pPr>
        <w:pStyle w:val="parrafo"/>
        <w:spacing w:before="0" w:beforeAutospacing="0" w:after="0" w:afterAutospacing="0" w:line="240" w:lineRule="atLeast"/>
        <w:ind w:left="720"/>
        <w:jc w:val="both"/>
        <w:rPr>
          <w:rFonts w:asciiTheme="minorHAnsi" w:hAnsiTheme="minorHAnsi" w:cstheme="minorHAnsi"/>
          <w:sz w:val="26"/>
          <w:szCs w:val="26"/>
        </w:rPr>
      </w:pPr>
    </w:p>
    <w:p w14:paraId="1AFF50A4" w14:textId="77777777" w:rsidR="00400F52" w:rsidRPr="00400F52" w:rsidRDefault="00400F52" w:rsidP="00400F52">
      <w:pPr>
        <w:pStyle w:val="parrafo"/>
        <w:numPr>
          <w:ilvl w:val="0"/>
          <w:numId w:val="11"/>
        </w:numPr>
        <w:spacing w:before="0" w:beforeAutospacing="0" w:after="0" w:afterAutospacing="0" w:line="240" w:lineRule="atLeast"/>
        <w:jc w:val="both"/>
        <w:rPr>
          <w:rFonts w:asciiTheme="minorHAnsi" w:hAnsiTheme="minorHAnsi" w:cstheme="minorHAnsi"/>
          <w:sz w:val="26"/>
          <w:szCs w:val="26"/>
        </w:rPr>
      </w:pPr>
      <w:r w:rsidRPr="00400F52">
        <w:rPr>
          <w:rFonts w:asciiTheme="minorHAnsi" w:hAnsiTheme="minorHAnsi" w:cstheme="minorHAnsi"/>
          <w:sz w:val="26"/>
          <w:szCs w:val="26"/>
        </w:rPr>
        <w:t>De la novedosa regulación de los programas de cumplimiento normativo que introduce el artículo 31 bis del Código Penal, con un contenido más o menos detallado de cuáles deben ser los elementos que lo componen.</w:t>
      </w:r>
    </w:p>
    <w:p w14:paraId="4FC559FA" w14:textId="77777777" w:rsidR="00400F52" w:rsidRPr="00400F52" w:rsidRDefault="00400F52" w:rsidP="00400F52">
      <w:pPr>
        <w:pStyle w:val="Default"/>
        <w:spacing w:line="240" w:lineRule="atLeast"/>
        <w:ind w:left="720"/>
        <w:jc w:val="both"/>
        <w:rPr>
          <w:rFonts w:asciiTheme="minorHAnsi" w:hAnsiTheme="minorHAnsi" w:cstheme="minorHAnsi"/>
          <w:color w:val="auto"/>
          <w:sz w:val="26"/>
          <w:szCs w:val="26"/>
        </w:rPr>
      </w:pPr>
    </w:p>
    <w:p w14:paraId="6119A0B6" w14:textId="77777777" w:rsidR="00400F52" w:rsidRPr="00400F52" w:rsidRDefault="00400F52" w:rsidP="00400F52">
      <w:pPr>
        <w:pStyle w:val="Default"/>
        <w:numPr>
          <w:ilvl w:val="0"/>
          <w:numId w:val="11"/>
        </w:numPr>
        <w:spacing w:line="240" w:lineRule="atLeast"/>
        <w:jc w:val="both"/>
        <w:rPr>
          <w:rFonts w:asciiTheme="minorHAnsi" w:hAnsiTheme="minorHAnsi" w:cstheme="minorHAnsi"/>
          <w:color w:val="auto"/>
          <w:sz w:val="26"/>
          <w:szCs w:val="26"/>
        </w:rPr>
      </w:pPr>
      <w:r w:rsidRPr="00400F52">
        <w:rPr>
          <w:rFonts w:asciiTheme="minorHAnsi" w:hAnsiTheme="minorHAnsi" w:cstheme="minorHAnsi"/>
          <w:color w:val="auto"/>
          <w:sz w:val="26"/>
          <w:szCs w:val="26"/>
        </w:rPr>
        <w:t xml:space="preserve">De la cultura del enfoque de riesgos, transparencia y responsabilidad activa que se ha introducido en los últimos años en nuestro ordenamiento jurídico y que obliga a las empresas a adoptar  modelos de cumplimiento </w:t>
      </w:r>
      <w:r w:rsidRPr="00400F52">
        <w:rPr>
          <w:rFonts w:asciiTheme="minorHAnsi" w:hAnsiTheme="minorHAnsi" w:cstheme="minorHAnsi"/>
          <w:color w:val="auto"/>
          <w:sz w:val="26"/>
          <w:szCs w:val="26"/>
        </w:rPr>
        <w:lastRenderedPageBreak/>
        <w:t xml:space="preserve">de las normas legales basados en la </w:t>
      </w:r>
      <w:r w:rsidRPr="00400F52">
        <w:rPr>
          <w:rFonts w:asciiTheme="minorHAnsi" w:hAnsiTheme="minorHAnsi" w:cstheme="minorHAnsi"/>
          <w:b/>
          <w:bCs/>
          <w:i/>
          <w:iCs/>
          <w:color w:val="auto"/>
          <w:sz w:val="26"/>
          <w:szCs w:val="26"/>
        </w:rPr>
        <w:t>gestión de riesgos</w:t>
      </w:r>
      <w:r w:rsidRPr="00400F52">
        <w:rPr>
          <w:rFonts w:asciiTheme="minorHAnsi" w:hAnsiTheme="minorHAnsi" w:cstheme="minorHAnsi"/>
          <w:color w:val="auto"/>
          <w:sz w:val="26"/>
          <w:szCs w:val="26"/>
        </w:rPr>
        <w:t xml:space="preserve"> (minimizando los riesgos jurídicos, económicos y de prestigio o reputación), en la </w:t>
      </w:r>
      <w:r w:rsidRPr="00400F52">
        <w:rPr>
          <w:rFonts w:asciiTheme="minorHAnsi" w:hAnsiTheme="minorHAnsi" w:cstheme="minorHAnsi"/>
          <w:b/>
          <w:bCs/>
          <w:i/>
          <w:iCs/>
          <w:color w:val="auto"/>
          <w:sz w:val="26"/>
          <w:szCs w:val="26"/>
        </w:rPr>
        <w:t xml:space="preserve">transparencia </w:t>
      </w:r>
      <w:r w:rsidRPr="00400F52">
        <w:rPr>
          <w:rFonts w:asciiTheme="minorHAnsi" w:hAnsiTheme="minorHAnsi" w:cstheme="minorHAnsi"/>
          <w:color w:val="auto"/>
          <w:sz w:val="26"/>
          <w:szCs w:val="26"/>
        </w:rPr>
        <w:t xml:space="preserve">de su funcionamiento para las autoridades y la ciudadanía (mejorando la sostenibilidad y la confianza de inversores, consumidores y la sociedad en general) y en la </w:t>
      </w:r>
      <w:r w:rsidRPr="00400F52">
        <w:rPr>
          <w:rFonts w:asciiTheme="minorHAnsi" w:hAnsiTheme="minorHAnsi" w:cstheme="minorHAnsi"/>
          <w:b/>
          <w:bCs/>
          <w:i/>
          <w:iCs/>
          <w:color w:val="auto"/>
          <w:sz w:val="26"/>
          <w:szCs w:val="26"/>
        </w:rPr>
        <w:t>aplicación de medidas apropiadas y eficaces</w:t>
      </w:r>
      <w:r w:rsidRPr="00400F52">
        <w:rPr>
          <w:rFonts w:asciiTheme="minorHAnsi" w:hAnsiTheme="minorHAnsi" w:cstheme="minorHAnsi"/>
          <w:color w:val="auto"/>
          <w:sz w:val="26"/>
          <w:szCs w:val="26"/>
        </w:rPr>
        <w:t xml:space="preserve"> que garanticen </w:t>
      </w:r>
      <w:r w:rsidRPr="00400F52">
        <w:rPr>
          <w:rFonts w:asciiTheme="minorHAnsi" w:hAnsiTheme="minorHAnsi" w:cstheme="minorHAnsi"/>
          <w:b/>
          <w:bCs/>
          <w:color w:val="auto"/>
          <w:sz w:val="26"/>
          <w:szCs w:val="26"/>
        </w:rPr>
        <w:t>no solo la observancia de las obligaciones sino también su demostración</w:t>
      </w:r>
      <w:r w:rsidRPr="00400F52">
        <w:rPr>
          <w:rFonts w:asciiTheme="minorHAnsi" w:hAnsiTheme="minorHAnsi" w:cstheme="minorHAnsi"/>
          <w:color w:val="auto"/>
          <w:sz w:val="26"/>
          <w:szCs w:val="26"/>
        </w:rPr>
        <w:t xml:space="preserve"> cuando lo soliciten las autoridades. </w:t>
      </w:r>
    </w:p>
    <w:p w14:paraId="2F375E9A" w14:textId="77777777" w:rsidR="00400F52" w:rsidRPr="00400F52" w:rsidRDefault="00400F52" w:rsidP="00400F52">
      <w:pPr>
        <w:pStyle w:val="Default"/>
        <w:spacing w:line="240" w:lineRule="atLeast"/>
        <w:jc w:val="both"/>
        <w:rPr>
          <w:rFonts w:asciiTheme="minorHAnsi" w:hAnsiTheme="minorHAnsi" w:cstheme="minorHAnsi"/>
          <w:color w:val="auto"/>
          <w:sz w:val="26"/>
          <w:szCs w:val="26"/>
        </w:rPr>
      </w:pPr>
    </w:p>
    <w:p w14:paraId="7A3516C7" w14:textId="77777777" w:rsidR="00400F52" w:rsidRPr="00400F52" w:rsidRDefault="00400F52" w:rsidP="00400F52">
      <w:pPr>
        <w:pStyle w:val="Default"/>
        <w:spacing w:line="240" w:lineRule="atLeast"/>
        <w:jc w:val="both"/>
        <w:rPr>
          <w:rFonts w:asciiTheme="minorHAnsi" w:hAnsiTheme="minorHAnsi" w:cstheme="minorHAnsi"/>
          <w:color w:val="auto"/>
          <w:sz w:val="26"/>
          <w:szCs w:val="26"/>
        </w:rPr>
      </w:pPr>
      <w:r w:rsidRPr="00400F52">
        <w:rPr>
          <w:rFonts w:asciiTheme="minorHAnsi" w:hAnsiTheme="minorHAnsi" w:cstheme="minorHAnsi"/>
          <w:color w:val="auto"/>
          <w:sz w:val="26"/>
          <w:szCs w:val="26"/>
        </w:rPr>
        <w:t>En mi opinión, estas deberían ser características inequívocas de cualquier programa de cumplimiento normativo en materia de competencia.</w:t>
      </w:r>
    </w:p>
    <w:p w14:paraId="61B7D284" w14:textId="77777777" w:rsidR="00400F52" w:rsidRPr="00400F52" w:rsidRDefault="00400F52" w:rsidP="00400F52">
      <w:pPr>
        <w:pStyle w:val="Default"/>
        <w:spacing w:line="240" w:lineRule="atLeast"/>
        <w:jc w:val="both"/>
        <w:rPr>
          <w:rFonts w:asciiTheme="minorHAnsi" w:hAnsiTheme="minorHAnsi" w:cstheme="minorHAnsi"/>
          <w:color w:val="auto"/>
          <w:sz w:val="26"/>
          <w:szCs w:val="26"/>
        </w:rPr>
      </w:pPr>
    </w:p>
    <w:p w14:paraId="64140677" w14:textId="5865FD8A" w:rsidR="00400F52" w:rsidRPr="00400F52" w:rsidRDefault="00400F52" w:rsidP="00400F52">
      <w:pPr>
        <w:pStyle w:val="Default"/>
        <w:spacing w:line="240" w:lineRule="atLeast"/>
        <w:jc w:val="both"/>
        <w:rPr>
          <w:rFonts w:asciiTheme="minorHAnsi" w:hAnsiTheme="minorHAnsi" w:cstheme="minorHAnsi"/>
          <w:color w:val="auto"/>
          <w:sz w:val="26"/>
          <w:szCs w:val="26"/>
        </w:rPr>
      </w:pPr>
      <w:r w:rsidRPr="00400F52">
        <w:rPr>
          <w:rFonts w:asciiTheme="minorHAnsi" w:hAnsiTheme="minorHAnsi" w:cstheme="minorHAnsi"/>
          <w:b/>
          <w:bCs/>
          <w:color w:val="auto"/>
          <w:sz w:val="26"/>
          <w:szCs w:val="26"/>
        </w:rPr>
        <w:t>EN SEGUNDO LUGAR</w:t>
      </w:r>
      <w:r w:rsidRPr="00400F52">
        <w:rPr>
          <w:rFonts w:asciiTheme="minorHAnsi" w:hAnsiTheme="minorHAnsi" w:cstheme="minorHAnsi"/>
          <w:color w:val="auto"/>
          <w:sz w:val="26"/>
          <w:szCs w:val="26"/>
        </w:rPr>
        <w:t>, el doc</w:t>
      </w:r>
      <w:r w:rsidRPr="00400F52">
        <w:rPr>
          <w:rFonts w:asciiTheme="minorHAnsi" w:hAnsiTheme="minorHAnsi" w:cstheme="minorHAnsi"/>
          <w:color w:val="auto"/>
          <w:sz w:val="26"/>
          <w:szCs w:val="26"/>
          <w:bdr w:val="none" w:sz="0" w:space="0" w:color="auto" w:frame="1"/>
          <w:lang w:eastAsia="es-ES"/>
        </w:rPr>
        <w:t>umento analizado parte de la existencia de una “</w:t>
      </w:r>
      <w:r w:rsidRPr="00400F52">
        <w:rPr>
          <w:rFonts w:asciiTheme="minorHAnsi" w:hAnsiTheme="minorHAnsi" w:cstheme="minorHAnsi"/>
          <w:b/>
          <w:bCs/>
          <w:color w:val="auto"/>
          <w:sz w:val="26"/>
          <w:szCs w:val="26"/>
          <w:bdr w:val="none" w:sz="0" w:space="0" w:color="auto" w:frame="1"/>
          <w:lang w:eastAsia="es-ES"/>
        </w:rPr>
        <w:t xml:space="preserve">Hoja de </w:t>
      </w:r>
      <w:r w:rsidR="002E3EC4">
        <w:rPr>
          <w:rFonts w:asciiTheme="minorHAnsi" w:hAnsiTheme="minorHAnsi" w:cstheme="minorHAnsi"/>
          <w:b/>
          <w:bCs/>
          <w:color w:val="auto"/>
          <w:sz w:val="26"/>
          <w:szCs w:val="26"/>
          <w:bdr w:val="none" w:sz="0" w:space="0" w:color="auto" w:frame="1"/>
          <w:lang w:eastAsia="es-ES"/>
        </w:rPr>
        <w:t>r</w:t>
      </w:r>
      <w:r w:rsidRPr="00400F52">
        <w:rPr>
          <w:rFonts w:asciiTheme="minorHAnsi" w:hAnsiTheme="minorHAnsi" w:cstheme="minorHAnsi"/>
          <w:b/>
          <w:bCs/>
          <w:color w:val="auto"/>
          <w:sz w:val="26"/>
          <w:szCs w:val="26"/>
          <w:bdr w:val="none" w:sz="0" w:space="0" w:color="auto" w:frame="1"/>
          <w:lang w:eastAsia="es-ES"/>
        </w:rPr>
        <w:t>uta</w:t>
      </w:r>
      <w:r w:rsidRPr="00400F52">
        <w:rPr>
          <w:rFonts w:asciiTheme="minorHAnsi" w:hAnsiTheme="minorHAnsi" w:cstheme="minorHAnsi"/>
          <w:color w:val="auto"/>
          <w:sz w:val="26"/>
          <w:szCs w:val="26"/>
          <w:bdr w:val="none" w:sz="0" w:space="0" w:color="auto" w:frame="1"/>
          <w:lang w:eastAsia="es-ES"/>
        </w:rPr>
        <w:t>” para la elaboración de los programas de cumplimiento normativo en materia de defensa de la competencia</w:t>
      </w:r>
      <w:r w:rsidR="002E3EC4">
        <w:rPr>
          <w:rFonts w:asciiTheme="minorHAnsi" w:hAnsiTheme="minorHAnsi" w:cstheme="minorHAnsi"/>
          <w:color w:val="auto"/>
          <w:sz w:val="26"/>
          <w:szCs w:val="26"/>
          <w:bdr w:val="none" w:sz="0" w:space="0" w:color="auto" w:frame="1"/>
          <w:lang w:eastAsia="es-ES"/>
        </w:rPr>
        <w:t>,</w:t>
      </w:r>
      <w:r w:rsidRPr="00400F52">
        <w:rPr>
          <w:rFonts w:asciiTheme="minorHAnsi" w:hAnsiTheme="minorHAnsi" w:cstheme="minorHAnsi"/>
          <w:color w:val="auto"/>
          <w:sz w:val="26"/>
          <w:szCs w:val="26"/>
          <w:bdr w:val="none" w:sz="0" w:space="0" w:color="auto" w:frame="1"/>
          <w:lang w:eastAsia="es-ES"/>
        </w:rPr>
        <w:t xml:space="preserve"> similar a la hoja de ruta recomendada por la</w:t>
      </w:r>
      <w:r w:rsidRPr="00400F52">
        <w:rPr>
          <w:rFonts w:asciiTheme="minorHAnsi" w:hAnsiTheme="minorHAnsi" w:cstheme="minorHAnsi"/>
          <w:color w:val="auto"/>
          <w:sz w:val="26"/>
          <w:szCs w:val="26"/>
        </w:rPr>
        <w:t xml:space="preserve"> Circular 1/2016, de 22 de enero, sobre la responsabilidad penal de las personas jurídicas</w:t>
      </w:r>
      <w:r w:rsidR="002E3EC4">
        <w:rPr>
          <w:rFonts w:asciiTheme="minorHAnsi" w:hAnsiTheme="minorHAnsi" w:cstheme="minorHAnsi"/>
          <w:color w:val="auto"/>
          <w:sz w:val="26"/>
          <w:szCs w:val="26"/>
        </w:rPr>
        <w:t>,</w:t>
      </w:r>
      <w:r w:rsidRPr="00400F52">
        <w:rPr>
          <w:rFonts w:asciiTheme="minorHAnsi" w:hAnsiTheme="minorHAnsi" w:cstheme="minorHAnsi"/>
          <w:color w:val="auto"/>
          <w:sz w:val="26"/>
          <w:szCs w:val="26"/>
        </w:rPr>
        <w:t xml:space="preserve"> conforme a la reforma del Código Penal efectuada por Ley Orgánica 1/2015, que contenga los elementos que deben formar parte del programa de prevención. </w:t>
      </w:r>
    </w:p>
    <w:p w14:paraId="6F48EE60" w14:textId="77777777" w:rsidR="00400F52" w:rsidRPr="00400F52" w:rsidRDefault="00400F52" w:rsidP="00400F52">
      <w:pPr>
        <w:pStyle w:val="Default"/>
        <w:spacing w:line="240" w:lineRule="atLeast"/>
        <w:jc w:val="both"/>
        <w:rPr>
          <w:rFonts w:asciiTheme="minorHAnsi" w:hAnsiTheme="minorHAnsi" w:cstheme="minorHAnsi"/>
          <w:color w:val="auto"/>
          <w:sz w:val="26"/>
          <w:szCs w:val="26"/>
        </w:rPr>
      </w:pPr>
    </w:p>
    <w:p w14:paraId="5BEDCF56" w14:textId="0ACF724E" w:rsidR="00400F52" w:rsidRPr="00400F52" w:rsidRDefault="00400F52" w:rsidP="00400F52">
      <w:pPr>
        <w:pStyle w:val="Default"/>
        <w:spacing w:line="240" w:lineRule="atLeast"/>
        <w:jc w:val="both"/>
        <w:rPr>
          <w:rFonts w:asciiTheme="minorHAnsi" w:hAnsiTheme="minorHAnsi" w:cstheme="minorHAnsi"/>
          <w:color w:val="auto"/>
          <w:sz w:val="26"/>
          <w:szCs w:val="26"/>
        </w:rPr>
      </w:pPr>
      <w:r w:rsidRPr="00400F52">
        <w:rPr>
          <w:rFonts w:asciiTheme="minorHAnsi" w:hAnsiTheme="minorHAnsi" w:cstheme="minorHAnsi"/>
          <w:color w:val="auto"/>
          <w:sz w:val="26"/>
          <w:szCs w:val="26"/>
        </w:rPr>
        <w:t>Asimismo, de la lectura del documento elaborado por la CNMC</w:t>
      </w:r>
      <w:r w:rsidR="00D840B6">
        <w:rPr>
          <w:rFonts w:asciiTheme="minorHAnsi" w:hAnsiTheme="minorHAnsi" w:cstheme="minorHAnsi"/>
          <w:color w:val="auto"/>
          <w:sz w:val="26"/>
          <w:szCs w:val="26"/>
        </w:rPr>
        <w:t>,</w:t>
      </w:r>
      <w:r w:rsidRPr="00400F52">
        <w:rPr>
          <w:rFonts w:asciiTheme="minorHAnsi" w:hAnsiTheme="minorHAnsi" w:cstheme="minorHAnsi"/>
          <w:color w:val="auto"/>
          <w:sz w:val="26"/>
          <w:szCs w:val="26"/>
        </w:rPr>
        <w:t xml:space="preserve"> pueden enumerarse los siguientes</w:t>
      </w:r>
      <w:r w:rsidRPr="00400F52">
        <w:rPr>
          <w:rFonts w:asciiTheme="minorHAnsi" w:hAnsiTheme="minorHAnsi" w:cstheme="minorHAnsi"/>
          <w:b/>
          <w:bCs/>
          <w:color w:val="auto"/>
          <w:sz w:val="26"/>
          <w:szCs w:val="26"/>
        </w:rPr>
        <w:t xml:space="preserve"> elementos que deben formar parte del programa</w:t>
      </w:r>
      <w:r w:rsidRPr="00400F52">
        <w:rPr>
          <w:rFonts w:asciiTheme="minorHAnsi" w:hAnsiTheme="minorHAnsi" w:cstheme="minorHAnsi"/>
          <w:color w:val="auto"/>
          <w:sz w:val="26"/>
          <w:szCs w:val="26"/>
        </w:rPr>
        <w:t>, a los que añado otros y alguna opinión particular:</w:t>
      </w:r>
    </w:p>
    <w:p w14:paraId="4D37F6D3" w14:textId="77777777" w:rsidR="00400F52" w:rsidRPr="00400F52" w:rsidRDefault="00400F52" w:rsidP="00400F52">
      <w:pPr>
        <w:pStyle w:val="Default"/>
        <w:spacing w:line="240" w:lineRule="atLeast"/>
        <w:jc w:val="both"/>
        <w:rPr>
          <w:rFonts w:asciiTheme="minorHAnsi" w:hAnsiTheme="minorHAnsi" w:cstheme="minorHAnsi"/>
          <w:color w:val="auto"/>
          <w:sz w:val="26"/>
          <w:szCs w:val="26"/>
        </w:rPr>
      </w:pPr>
    </w:p>
    <w:p w14:paraId="7704DBA9" w14:textId="68E1DFA2" w:rsidR="00400F52" w:rsidRDefault="00400F52" w:rsidP="00400F52">
      <w:pPr>
        <w:pStyle w:val="Prrafodelista"/>
        <w:numPr>
          <w:ilvl w:val="0"/>
          <w:numId w:val="14"/>
        </w:numPr>
        <w:autoSpaceDE w:val="0"/>
        <w:autoSpaceDN w:val="0"/>
        <w:adjustRightInd w:val="0"/>
        <w:spacing w:line="240" w:lineRule="atLeast"/>
        <w:ind w:left="0" w:firstLine="360"/>
        <w:contextualSpacing/>
        <w:rPr>
          <w:rFonts w:asciiTheme="minorHAnsi" w:hAnsiTheme="minorHAnsi" w:cstheme="minorHAnsi"/>
          <w:sz w:val="26"/>
          <w:szCs w:val="26"/>
        </w:rPr>
      </w:pPr>
      <w:r w:rsidRPr="00400F52">
        <w:rPr>
          <w:rFonts w:asciiTheme="minorHAnsi" w:hAnsiTheme="minorHAnsi" w:cstheme="minorHAnsi"/>
          <w:sz w:val="26"/>
          <w:szCs w:val="26"/>
        </w:rPr>
        <w:t xml:space="preserve">Una </w:t>
      </w:r>
      <w:r w:rsidRPr="00400F52">
        <w:rPr>
          <w:rFonts w:asciiTheme="minorHAnsi" w:hAnsiTheme="minorHAnsi" w:cstheme="minorHAnsi"/>
          <w:b/>
          <w:bCs/>
          <w:i/>
          <w:iCs/>
          <w:sz w:val="26"/>
          <w:szCs w:val="26"/>
        </w:rPr>
        <w:t>decisión clara e inequívoca</w:t>
      </w:r>
      <w:r w:rsidRPr="00400F52">
        <w:rPr>
          <w:rFonts w:asciiTheme="minorHAnsi" w:hAnsiTheme="minorHAnsi" w:cstheme="minorHAnsi"/>
          <w:sz w:val="26"/>
          <w:szCs w:val="26"/>
        </w:rPr>
        <w:t xml:space="preserve"> de los órganos de Dirección de la entidad</w:t>
      </w:r>
      <w:r w:rsidR="002E3EC4">
        <w:rPr>
          <w:rFonts w:asciiTheme="minorHAnsi" w:hAnsiTheme="minorHAnsi" w:cstheme="minorHAnsi"/>
          <w:sz w:val="26"/>
          <w:szCs w:val="26"/>
        </w:rPr>
        <w:t>,</w:t>
      </w:r>
      <w:r w:rsidRPr="00400F52">
        <w:rPr>
          <w:rFonts w:asciiTheme="minorHAnsi" w:hAnsiTheme="minorHAnsi" w:cstheme="minorHAnsi"/>
          <w:sz w:val="26"/>
          <w:szCs w:val="26"/>
        </w:rPr>
        <w:t xml:space="preserve"> en el cual sea visible el compromiso y apoyo de la alta dirección de la compañía en el modelo de cumplimiento normativo en el ámbito de las normas de defensa de la competencia. En este punto es fundamental la implicación del Consejo de Administración y de los principales órganos ejecutivos de una empresa para trasladar una cultura de cumplimiento al resto de la compañía.</w:t>
      </w:r>
    </w:p>
    <w:p w14:paraId="34D9255E" w14:textId="77777777" w:rsidR="00400F52" w:rsidRPr="00400F52" w:rsidRDefault="00400F52" w:rsidP="00400F52">
      <w:pPr>
        <w:pStyle w:val="Prrafodelista"/>
        <w:autoSpaceDE w:val="0"/>
        <w:autoSpaceDN w:val="0"/>
        <w:adjustRightInd w:val="0"/>
        <w:spacing w:line="240" w:lineRule="atLeast"/>
        <w:ind w:left="360"/>
        <w:contextualSpacing/>
        <w:rPr>
          <w:rFonts w:asciiTheme="minorHAnsi" w:hAnsiTheme="minorHAnsi" w:cstheme="minorHAnsi"/>
          <w:sz w:val="26"/>
          <w:szCs w:val="26"/>
        </w:rPr>
      </w:pPr>
    </w:p>
    <w:p w14:paraId="106BC886" w14:textId="77777777" w:rsidR="00400F52" w:rsidRPr="00400F52" w:rsidRDefault="00400F52" w:rsidP="00400F52">
      <w:pPr>
        <w:pStyle w:val="Default"/>
        <w:numPr>
          <w:ilvl w:val="0"/>
          <w:numId w:val="14"/>
        </w:numPr>
        <w:spacing w:line="240" w:lineRule="atLeast"/>
        <w:ind w:left="0" w:firstLine="360"/>
        <w:jc w:val="both"/>
        <w:rPr>
          <w:rFonts w:asciiTheme="minorHAnsi" w:hAnsiTheme="minorHAnsi" w:cstheme="minorHAnsi"/>
          <w:color w:val="auto"/>
          <w:sz w:val="26"/>
          <w:szCs w:val="26"/>
        </w:rPr>
      </w:pPr>
      <w:r w:rsidRPr="00400F52">
        <w:rPr>
          <w:rFonts w:asciiTheme="minorHAnsi" w:hAnsiTheme="minorHAnsi" w:cstheme="minorHAnsi"/>
          <w:color w:val="auto"/>
          <w:sz w:val="26"/>
          <w:szCs w:val="26"/>
          <w:lang w:eastAsia="es-ES"/>
        </w:rPr>
        <w:t xml:space="preserve">Un </w:t>
      </w:r>
      <w:r w:rsidRPr="00400F52">
        <w:rPr>
          <w:rFonts w:asciiTheme="minorHAnsi" w:hAnsiTheme="minorHAnsi" w:cstheme="minorHAnsi"/>
          <w:b/>
          <w:bCs/>
          <w:i/>
          <w:iCs/>
          <w:color w:val="auto"/>
          <w:sz w:val="26"/>
          <w:szCs w:val="26"/>
          <w:lang w:eastAsia="es-ES"/>
        </w:rPr>
        <w:t>mapeo de los riesgos</w:t>
      </w:r>
      <w:r w:rsidRPr="00400F52">
        <w:rPr>
          <w:rFonts w:asciiTheme="minorHAnsi" w:hAnsiTheme="minorHAnsi" w:cstheme="minorHAnsi"/>
          <w:color w:val="auto"/>
          <w:sz w:val="26"/>
          <w:szCs w:val="26"/>
          <w:lang w:eastAsia="es-ES"/>
        </w:rPr>
        <w:t xml:space="preserve"> (o mapa de riesgos), </w:t>
      </w:r>
      <w:r w:rsidRPr="00400F52">
        <w:rPr>
          <w:rFonts w:asciiTheme="minorHAnsi" w:hAnsiTheme="minorHAnsi" w:cstheme="minorHAnsi"/>
          <w:color w:val="auto"/>
          <w:sz w:val="26"/>
          <w:szCs w:val="26"/>
        </w:rPr>
        <w:t>señalando las áreas de negocio y de la organización más expuestas a posibles infracciones de las normas de competencia, la probabilidad de que la infracción en cuestión llegue a materializarse y el impacto que la infracción tendría en la empresa y en su personal.</w:t>
      </w:r>
    </w:p>
    <w:p w14:paraId="11F88656" w14:textId="77777777" w:rsidR="00400F52" w:rsidRPr="00400F52" w:rsidRDefault="00400F52" w:rsidP="00400F52">
      <w:pPr>
        <w:pStyle w:val="Default"/>
        <w:spacing w:line="240" w:lineRule="atLeast"/>
        <w:ind w:firstLine="360"/>
        <w:jc w:val="both"/>
        <w:rPr>
          <w:rFonts w:asciiTheme="minorHAnsi" w:hAnsiTheme="minorHAnsi" w:cstheme="minorHAnsi"/>
          <w:color w:val="auto"/>
          <w:sz w:val="26"/>
          <w:szCs w:val="26"/>
        </w:rPr>
      </w:pPr>
    </w:p>
    <w:p w14:paraId="064659ED" w14:textId="3E52D558" w:rsidR="00400F52" w:rsidRPr="00400F52" w:rsidRDefault="00400F52" w:rsidP="00400F52">
      <w:pPr>
        <w:pStyle w:val="Prrafodelista"/>
        <w:numPr>
          <w:ilvl w:val="0"/>
          <w:numId w:val="14"/>
        </w:numPr>
        <w:shd w:val="clear" w:color="auto" w:fill="FFFFFF"/>
        <w:spacing w:line="240" w:lineRule="atLeast"/>
        <w:ind w:left="0" w:firstLine="360"/>
        <w:contextualSpacing/>
        <w:textAlignment w:val="baseline"/>
        <w:rPr>
          <w:rFonts w:asciiTheme="minorHAnsi" w:hAnsiTheme="minorHAnsi" w:cstheme="minorHAnsi"/>
          <w:sz w:val="26"/>
          <w:szCs w:val="26"/>
        </w:rPr>
      </w:pPr>
      <w:r w:rsidRPr="00400F52">
        <w:rPr>
          <w:rFonts w:asciiTheme="minorHAnsi" w:hAnsiTheme="minorHAnsi" w:cstheme="minorHAnsi"/>
          <w:b/>
          <w:bCs/>
          <w:i/>
          <w:iCs/>
          <w:sz w:val="26"/>
          <w:szCs w:val="26"/>
        </w:rPr>
        <w:t>Protocolos, políticas y procedimientos</w:t>
      </w:r>
      <w:r w:rsidRPr="00400F52">
        <w:rPr>
          <w:rFonts w:asciiTheme="minorHAnsi" w:hAnsiTheme="minorHAnsi" w:cstheme="minorHAnsi"/>
          <w:b/>
          <w:bCs/>
          <w:sz w:val="26"/>
          <w:szCs w:val="26"/>
        </w:rPr>
        <w:t>,</w:t>
      </w:r>
      <w:r w:rsidRPr="00400F52">
        <w:rPr>
          <w:rFonts w:asciiTheme="minorHAnsi" w:hAnsiTheme="minorHAnsi" w:cstheme="minorHAnsi"/>
          <w:sz w:val="26"/>
          <w:szCs w:val="26"/>
        </w:rPr>
        <w:t xml:space="preserve"> dado que una vez detectados los riesgos y según se indica en el documento analizado, para que el programa de cumplimiento sea eficaz, es preciso diseñar protocolos o mecanismos de actuación que minimicen la materialización del riesgo en el proceso de toma de decisiones ahí donde se ha identificado.</w:t>
      </w:r>
    </w:p>
    <w:p w14:paraId="53F493EA" w14:textId="77777777" w:rsidR="00400F52" w:rsidRPr="00400F52" w:rsidRDefault="00400F52" w:rsidP="00400F52">
      <w:pPr>
        <w:shd w:val="clear" w:color="auto" w:fill="FFFFFF"/>
        <w:spacing w:line="240" w:lineRule="atLeast"/>
        <w:textAlignment w:val="baseline"/>
        <w:rPr>
          <w:rFonts w:asciiTheme="minorHAnsi" w:hAnsiTheme="minorHAnsi" w:cstheme="minorHAnsi"/>
          <w:sz w:val="26"/>
          <w:szCs w:val="26"/>
        </w:rPr>
      </w:pPr>
    </w:p>
    <w:p w14:paraId="68DB6866" w14:textId="2ED2A9BC" w:rsidR="00400F52" w:rsidRPr="00400F52" w:rsidRDefault="00400F52" w:rsidP="00400F52">
      <w:pPr>
        <w:pStyle w:val="Prrafodelista"/>
        <w:numPr>
          <w:ilvl w:val="0"/>
          <w:numId w:val="15"/>
        </w:numPr>
        <w:shd w:val="clear" w:color="auto" w:fill="FFFFFF"/>
        <w:spacing w:line="240" w:lineRule="atLeast"/>
        <w:ind w:left="0" w:firstLine="360"/>
        <w:contextualSpacing/>
        <w:textAlignment w:val="baseline"/>
        <w:rPr>
          <w:rFonts w:asciiTheme="minorHAnsi" w:hAnsiTheme="minorHAnsi" w:cstheme="minorHAnsi"/>
          <w:sz w:val="26"/>
          <w:szCs w:val="26"/>
        </w:rPr>
      </w:pPr>
      <w:r w:rsidRPr="00400F52">
        <w:rPr>
          <w:rFonts w:asciiTheme="minorHAnsi" w:hAnsiTheme="minorHAnsi" w:cstheme="minorHAnsi"/>
          <w:sz w:val="26"/>
          <w:szCs w:val="26"/>
        </w:rPr>
        <w:t xml:space="preserve">En este punto, y aunque el documento analizado no lo menciona expresamente, creo que el camino correcto sería la elaboración de un </w:t>
      </w:r>
      <w:r w:rsidRPr="00400F52">
        <w:rPr>
          <w:rFonts w:asciiTheme="minorHAnsi" w:hAnsiTheme="minorHAnsi" w:cstheme="minorHAnsi"/>
          <w:b/>
          <w:bCs/>
          <w:i/>
          <w:iCs/>
          <w:sz w:val="26"/>
          <w:szCs w:val="26"/>
        </w:rPr>
        <w:t xml:space="preserve">código </w:t>
      </w:r>
      <w:r w:rsidRPr="00400F52">
        <w:rPr>
          <w:rFonts w:asciiTheme="minorHAnsi" w:hAnsiTheme="minorHAnsi" w:cstheme="minorHAnsi"/>
          <w:b/>
          <w:bCs/>
          <w:i/>
          <w:iCs/>
          <w:sz w:val="26"/>
          <w:szCs w:val="26"/>
        </w:rPr>
        <w:lastRenderedPageBreak/>
        <w:t>ético de competencia</w:t>
      </w:r>
      <w:r w:rsidRPr="00400F52">
        <w:rPr>
          <w:rFonts w:asciiTheme="minorHAnsi" w:hAnsiTheme="minorHAnsi" w:cstheme="minorHAnsi"/>
          <w:sz w:val="26"/>
          <w:szCs w:val="26"/>
        </w:rPr>
        <w:t xml:space="preserve"> que reúna los principios básicos de donde surjan posteriormente las políticas, procedimientos y protocolos de actuación.</w:t>
      </w:r>
    </w:p>
    <w:p w14:paraId="4440FC94" w14:textId="77777777" w:rsidR="00400F52" w:rsidRPr="00400F52" w:rsidRDefault="00400F52" w:rsidP="00400F52">
      <w:pPr>
        <w:shd w:val="clear" w:color="auto" w:fill="FFFFFF"/>
        <w:spacing w:line="240" w:lineRule="atLeast"/>
        <w:ind w:firstLine="360"/>
        <w:textAlignment w:val="baseline"/>
        <w:rPr>
          <w:rFonts w:asciiTheme="minorHAnsi" w:hAnsiTheme="minorHAnsi" w:cstheme="minorHAnsi"/>
          <w:sz w:val="26"/>
          <w:szCs w:val="26"/>
        </w:rPr>
      </w:pPr>
    </w:p>
    <w:p w14:paraId="0C268659" w14:textId="1E64920E" w:rsidR="00400F52" w:rsidRPr="00400F52" w:rsidRDefault="00400F52" w:rsidP="00400F52">
      <w:pPr>
        <w:shd w:val="clear" w:color="auto" w:fill="FFFFFF"/>
        <w:spacing w:line="240" w:lineRule="atLeast"/>
        <w:textAlignment w:val="baseline"/>
        <w:rPr>
          <w:rFonts w:asciiTheme="minorHAnsi" w:hAnsiTheme="minorHAnsi" w:cstheme="minorHAnsi"/>
          <w:sz w:val="26"/>
          <w:szCs w:val="26"/>
        </w:rPr>
      </w:pPr>
      <w:r w:rsidRPr="00400F52">
        <w:rPr>
          <w:rFonts w:asciiTheme="minorHAnsi" w:hAnsiTheme="minorHAnsi" w:cstheme="minorHAnsi"/>
          <w:sz w:val="26"/>
          <w:szCs w:val="26"/>
        </w:rPr>
        <w:t xml:space="preserve">Este código y los protocolos, políticas y procedimientos que desarrollan sus principios, son precisamente los elementos que conforman los procesos que apoyan o sirven a la formación de la voluntad de la persona jurídica y de adopción y de ejecución de decisiones de su personal y </w:t>
      </w:r>
      <w:r w:rsidR="00FB69AF">
        <w:rPr>
          <w:rFonts w:asciiTheme="minorHAnsi" w:hAnsiTheme="minorHAnsi" w:cstheme="minorHAnsi"/>
          <w:sz w:val="26"/>
          <w:szCs w:val="26"/>
        </w:rPr>
        <w:t xml:space="preserve">de su </w:t>
      </w:r>
      <w:r w:rsidRPr="00400F52">
        <w:rPr>
          <w:rFonts w:asciiTheme="minorHAnsi" w:hAnsiTheme="minorHAnsi" w:cstheme="minorHAnsi"/>
          <w:sz w:val="26"/>
          <w:szCs w:val="26"/>
        </w:rPr>
        <w:t>Dirección, bajo los estándares éticos que fundamentan el programa.</w:t>
      </w:r>
    </w:p>
    <w:p w14:paraId="3CFCA9DF" w14:textId="77777777" w:rsidR="00400F52" w:rsidRPr="00400F52" w:rsidRDefault="00400F52" w:rsidP="00400F52">
      <w:pPr>
        <w:shd w:val="clear" w:color="auto" w:fill="FFFFFF"/>
        <w:spacing w:line="240" w:lineRule="atLeast"/>
        <w:textAlignment w:val="baseline"/>
        <w:rPr>
          <w:rFonts w:asciiTheme="minorHAnsi" w:hAnsiTheme="minorHAnsi" w:cstheme="minorHAnsi"/>
          <w:sz w:val="26"/>
          <w:szCs w:val="26"/>
        </w:rPr>
      </w:pPr>
    </w:p>
    <w:p w14:paraId="440DA9ED" w14:textId="77777777" w:rsidR="00400F52" w:rsidRPr="00400F52" w:rsidRDefault="00400F52" w:rsidP="00400F52">
      <w:pPr>
        <w:shd w:val="clear" w:color="auto" w:fill="FFFFFF"/>
        <w:spacing w:line="240" w:lineRule="atLeast"/>
        <w:textAlignment w:val="baseline"/>
        <w:rPr>
          <w:rFonts w:asciiTheme="minorHAnsi" w:hAnsiTheme="minorHAnsi" w:cstheme="minorHAnsi"/>
          <w:sz w:val="26"/>
          <w:szCs w:val="26"/>
        </w:rPr>
      </w:pPr>
      <w:r w:rsidRPr="00400F52">
        <w:rPr>
          <w:rFonts w:asciiTheme="minorHAnsi" w:hAnsiTheme="minorHAnsi" w:cstheme="minorHAnsi"/>
          <w:sz w:val="26"/>
          <w:szCs w:val="26"/>
        </w:rPr>
        <w:t>Sin lugar a dudas, el código ético debería ser aceptado tanto por el personal de plantilla como por la Dirección de la empresa y en el caso de terceros, debería exigible la aceptación de una parte específica del mismo (relaciones con terceros) a los proveedores.</w:t>
      </w:r>
    </w:p>
    <w:p w14:paraId="5B3CC1BD" w14:textId="77777777" w:rsidR="00400F52" w:rsidRPr="00400F52" w:rsidRDefault="00400F52" w:rsidP="00400F52">
      <w:pPr>
        <w:shd w:val="clear" w:color="auto" w:fill="FFFFFF"/>
        <w:spacing w:line="240" w:lineRule="atLeast"/>
        <w:textAlignment w:val="baseline"/>
        <w:rPr>
          <w:rFonts w:asciiTheme="minorHAnsi" w:hAnsiTheme="minorHAnsi" w:cstheme="minorHAnsi"/>
          <w:sz w:val="26"/>
          <w:szCs w:val="26"/>
        </w:rPr>
      </w:pPr>
    </w:p>
    <w:p w14:paraId="44E144EE" w14:textId="77777777" w:rsidR="00400F52" w:rsidRPr="00400F52" w:rsidRDefault="00400F52" w:rsidP="00400F52">
      <w:pPr>
        <w:pStyle w:val="Prrafodelista"/>
        <w:numPr>
          <w:ilvl w:val="0"/>
          <w:numId w:val="16"/>
        </w:numPr>
        <w:shd w:val="clear" w:color="auto" w:fill="FFFFFF"/>
        <w:spacing w:line="240" w:lineRule="atLeast"/>
        <w:ind w:left="0" w:firstLine="360"/>
        <w:contextualSpacing/>
        <w:textAlignment w:val="baseline"/>
        <w:rPr>
          <w:rFonts w:asciiTheme="minorHAnsi" w:hAnsiTheme="minorHAnsi" w:cstheme="minorHAnsi"/>
          <w:sz w:val="26"/>
          <w:szCs w:val="26"/>
        </w:rPr>
      </w:pPr>
      <w:r w:rsidRPr="00400F52">
        <w:rPr>
          <w:rFonts w:asciiTheme="minorHAnsi" w:hAnsiTheme="minorHAnsi" w:cstheme="minorHAnsi"/>
          <w:b/>
          <w:bCs/>
          <w:i/>
          <w:iCs/>
          <w:sz w:val="26"/>
          <w:szCs w:val="26"/>
        </w:rPr>
        <w:t>Mecanismos de control, seguimiento y evaluación del respeto del código ético, las políticas protocolos y procedimientos</w:t>
      </w:r>
      <w:r w:rsidRPr="00400F52">
        <w:rPr>
          <w:rFonts w:asciiTheme="minorHAnsi" w:hAnsiTheme="minorHAnsi" w:cstheme="minorHAnsi"/>
          <w:sz w:val="26"/>
          <w:szCs w:val="26"/>
        </w:rPr>
        <w:t xml:space="preserve"> por parte del personal y por parte del personal directivo, a los efectos de activar las consecuencias positivas o negativas pertinentes y en su caso, tras analizar la casuística de incumplimientos, proceder a las mejoras oportunas del programa.</w:t>
      </w:r>
    </w:p>
    <w:p w14:paraId="111E2D10" w14:textId="77777777" w:rsidR="00400F52" w:rsidRPr="00400F52" w:rsidRDefault="00400F52" w:rsidP="00400F52">
      <w:pPr>
        <w:shd w:val="clear" w:color="auto" w:fill="FFFFFF"/>
        <w:spacing w:line="240" w:lineRule="atLeast"/>
        <w:ind w:firstLine="360"/>
        <w:textAlignment w:val="baseline"/>
        <w:rPr>
          <w:rFonts w:asciiTheme="minorHAnsi" w:hAnsiTheme="minorHAnsi" w:cstheme="minorHAnsi"/>
          <w:sz w:val="26"/>
          <w:szCs w:val="26"/>
        </w:rPr>
      </w:pPr>
    </w:p>
    <w:p w14:paraId="4DB3870B" w14:textId="57B180AC" w:rsidR="00400F52" w:rsidRPr="00400F52" w:rsidRDefault="00400F52" w:rsidP="00400F52">
      <w:pPr>
        <w:pStyle w:val="Prrafodelista"/>
        <w:numPr>
          <w:ilvl w:val="0"/>
          <w:numId w:val="16"/>
        </w:numPr>
        <w:autoSpaceDE w:val="0"/>
        <w:autoSpaceDN w:val="0"/>
        <w:adjustRightInd w:val="0"/>
        <w:spacing w:line="240" w:lineRule="atLeast"/>
        <w:ind w:left="0" w:firstLine="360"/>
        <w:contextualSpacing/>
        <w:rPr>
          <w:rFonts w:asciiTheme="minorHAnsi" w:hAnsiTheme="minorHAnsi" w:cstheme="minorHAnsi"/>
          <w:sz w:val="26"/>
          <w:szCs w:val="26"/>
        </w:rPr>
      </w:pPr>
      <w:r w:rsidRPr="00400F52">
        <w:rPr>
          <w:rFonts w:asciiTheme="minorHAnsi" w:hAnsiTheme="minorHAnsi" w:cstheme="minorHAnsi"/>
          <w:sz w:val="26"/>
          <w:szCs w:val="26"/>
        </w:rPr>
        <w:t xml:space="preserve">Un </w:t>
      </w:r>
      <w:r w:rsidRPr="00400F52">
        <w:rPr>
          <w:rFonts w:asciiTheme="minorHAnsi" w:hAnsiTheme="minorHAnsi" w:cstheme="minorHAnsi"/>
          <w:b/>
          <w:bCs/>
          <w:i/>
          <w:iCs/>
          <w:sz w:val="26"/>
          <w:szCs w:val="26"/>
        </w:rPr>
        <w:t>órgano de cumplimiento</w:t>
      </w:r>
      <w:r w:rsidRPr="00400F52">
        <w:rPr>
          <w:rFonts w:asciiTheme="minorHAnsi" w:hAnsiTheme="minorHAnsi" w:cstheme="minorHAnsi"/>
          <w:sz w:val="26"/>
          <w:szCs w:val="26"/>
        </w:rPr>
        <w:t xml:space="preserve"> cuyo tamaño dependerá del tamaño de la organización o empresa (</w:t>
      </w:r>
      <w:r w:rsidR="00890538">
        <w:rPr>
          <w:rFonts w:asciiTheme="minorHAnsi" w:hAnsiTheme="minorHAnsi" w:cstheme="minorHAnsi"/>
          <w:sz w:val="26"/>
          <w:szCs w:val="26"/>
        </w:rPr>
        <w:t xml:space="preserve">una persona que ocupe el lugar de </w:t>
      </w:r>
      <w:r w:rsidRPr="00400F52">
        <w:rPr>
          <w:rFonts w:asciiTheme="minorHAnsi" w:hAnsiTheme="minorHAnsi" w:cstheme="minorHAnsi"/>
          <w:sz w:val="26"/>
          <w:szCs w:val="26"/>
        </w:rPr>
        <w:t>“oficial de cumplimiento</w:t>
      </w:r>
      <w:r w:rsidR="00890538">
        <w:rPr>
          <w:rFonts w:asciiTheme="minorHAnsi" w:hAnsiTheme="minorHAnsi" w:cstheme="minorHAnsi"/>
          <w:sz w:val="26"/>
          <w:szCs w:val="26"/>
        </w:rPr>
        <w:t>”, o una persona responsable directa del programa y su ejecución</w:t>
      </w:r>
      <w:r w:rsidRPr="00400F52">
        <w:rPr>
          <w:rFonts w:asciiTheme="minorHAnsi" w:hAnsiTheme="minorHAnsi" w:cstheme="minorHAnsi"/>
          <w:sz w:val="26"/>
          <w:szCs w:val="26"/>
        </w:rPr>
        <w:t xml:space="preserve"> o un comité) y que se encargará de la supervisión general del programa y velará porque este funcione adecuadamente en todos sus aspectos y quizás muy en particular, informando, concienciando y asesorando al personal; garantizando la realización de las auditorías correspondientes; cooperando cuando proceda con la autoridad de control (CNMC); e informando puntual, exacta y adecuadamente a la Dirección sobre los resultados del programa y necesidades de actuación en relación con el mismo.</w:t>
      </w:r>
    </w:p>
    <w:p w14:paraId="7B508EBA" w14:textId="77777777" w:rsidR="00400F52" w:rsidRPr="00400F52" w:rsidRDefault="00400F52" w:rsidP="00400F52">
      <w:pPr>
        <w:autoSpaceDE w:val="0"/>
        <w:autoSpaceDN w:val="0"/>
        <w:adjustRightInd w:val="0"/>
        <w:spacing w:line="240" w:lineRule="atLeast"/>
        <w:rPr>
          <w:rFonts w:asciiTheme="minorHAnsi" w:hAnsiTheme="minorHAnsi" w:cstheme="minorHAnsi"/>
          <w:sz w:val="26"/>
          <w:szCs w:val="26"/>
        </w:rPr>
      </w:pPr>
    </w:p>
    <w:p w14:paraId="5C807EB0" w14:textId="7738D360" w:rsidR="00400F52" w:rsidRPr="00400F52" w:rsidRDefault="00400F52" w:rsidP="00400F52">
      <w:pPr>
        <w:autoSpaceDE w:val="0"/>
        <w:autoSpaceDN w:val="0"/>
        <w:adjustRightInd w:val="0"/>
        <w:spacing w:line="240" w:lineRule="atLeast"/>
        <w:rPr>
          <w:rFonts w:asciiTheme="minorHAnsi" w:hAnsiTheme="minorHAnsi" w:cstheme="minorHAnsi"/>
          <w:sz w:val="26"/>
          <w:szCs w:val="26"/>
        </w:rPr>
      </w:pPr>
      <w:r w:rsidRPr="00400F52">
        <w:rPr>
          <w:rFonts w:asciiTheme="minorHAnsi" w:hAnsiTheme="minorHAnsi" w:cstheme="minorHAnsi"/>
          <w:sz w:val="26"/>
          <w:szCs w:val="26"/>
        </w:rPr>
        <w:t>Obviamente</w:t>
      </w:r>
      <w:r w:rsidR="00B94796">
        <w:rPr>
          <w:rFonts w:asciiTheme="minorHAnsi" w:hAnsiTheme="minorHAnsi" w:cstheme="minorHAnsi"/>
          <w:sz w:val="26"/>
          <w:szCs w:val="26"/>
        </w:rPr>
        <w:t>,</w:t>
      </w:r>
      <w:r w:rsidRPr="00400F52">
        <w:rPr>
          <w:rFonts w:asciiTheme="minorHAnsi" w:hAnsiTheme="minorHAnsi" w:cstheme="minorHAnsi"/>
          <w:sz w:val="26"/>
          <w:szCs w:val="26"/>
        </w:rPr>
        <w:t xml:space="preserve"> entre las cualidades de l</w:t>
      </w:r>
      <w:r w:rsidR="00890538">
        <w:rPr>
          <w:rFonts w:asciiTheme="minorHAnsi" w:hAnsiTheme="minorHAnsi" w:cstheme="minorHAnsi"/>
          <w:sz w:val="26"/>
          <w:szCs w:val="26"/>
        </w:rPr>
        <w:t xml:space="preserve">as personas que formen parte </w:t>
      </w:r>
      <w:r w:rsidRPr="00400F52">
        <w:rPr>
          <w:rFonts w:asciiTheme="minorHAnsi" w:hAnsiTheme="minorHAnsi" w:cstheme="minorHAnsi"/>
          <w:sz w:val="26"/>
          <w:szCs w:val="26"/>
        </w:rPr>
        <w:t>del órgano de cumplimiento</w:t>
      </w:r>
      <w:r w:rsidR="00B94796">
        <w:rPr>
          <w:rFonts w:asciiTheme="minorHAnsi" w:hAnsiTheme="minorHAnsi" w:cstheme="minorHAnsi"/>
          <w:sz w:val="26"/>
          <w:szCs w:val="26"/>
        </w:rPr>
        <w:t>,</w:t>
      </w:r>
      <w:r w:rsidRPr="00400F52">
        <w:rPr>
          <w:rFonts w:asciiTheme="minorHAnsi" w:hAnsiTheme="minorHAnsi" w:cstheme="minorHAnsi"/>
          <w:sz w:val="26"/>
          <w:szCs w:val="26"/>
        </w:rPr>
        <w:t xml:space="preserve"> se debe contemplar su independencia, imparcialidad, cualificación profesional y </w:t>
      </w:r>
      <w:r w:rsidRPr="00400F52">
        <w:rPr>
          <w:rFonts w:asciiTheme="minorHAnsi" w:hAnsiTheme="minorHAnsi"/>
          <w:sz w:val="26"/>
          <w:szCs w:val="26"/>
        </w:rPr>
        <w:t>capacidad para desempeñar las funciones que se le asignen y reconozcan.</w:t>
      </w:r>
      <w:r w:rsidR="00890538">
        <w:rPr>
          <w:rFonts w:asciiTheme="minorHAnsi" w:hAnsiTheme="minorHAnsi"/>
          <w:sz w:val="26"/>
          <w:szCs w:val="26"/>
        </w:rPr>
        <w:t xml:space="preserve"> Además</w:t>
      </w:r>
      <w:r w:rsidR="00B94796">
        <w:rPr>
          <w:rFonts w:asciiTheme="minorHAnsi" w:hAnsiTheme="minorHAnsi"/>
          <w:sz w:val="26"/>
          <w:szCs w:val="26"/>
        </w:rPr>
        <w:t>,</w:t>
      </w:r>
      <w:r w:rsidR="00890538">
        <w:rPr>
          <w:rFonts w:asciiTheme="minorHAnsi" w:hAnsiTheme="minorHAnsi"/>
          <w:sz w:val="26"/>
          <w:szCs w:val="26"/>
        </w:rPr>
        <w:t xml:space="preserve"> debe disponer de los recursos y medios de cualquier naturaleza para poder desarrollar sus funciones.</w:t>
      </w:r>
    </w:p>
    <w:p w14:paraId="48890F5D" w14:textId="77777777" w:rsidR="00400F52" w:rsidRPr="00400F52" w:rsidRDefault="00400F52" w:rsidP="00400F52">
      <w:pPr>
        <w:pStyle w:val="Prrafodelista"/>
        <w:spacing w:line="240" w:lineRule="atLeast"/>
        <w:rPr>
          <w:rFonts w:asciiTheme="minorHAnsi" w:hAnsiTheme="minorHAnsi" w:cstheme="minorHAnsi"/>
          <w:sz w:val="26"/>
          <w:szCs w:val="26"/>
        </w:rPr>
      </w:pPr>
    </w:p>
    <w:p w14:paraId="4D1F2C11" w14:textId="7C7A87C8" w:rsidR="00400F52" w:rsidRPr="00400F52" w:rsidRDefault="00400F52" w:rsidP="00400F52">
      <w:pPr>
        <w:pStyle w:val="Prrafodelista"/>
        <w:numPr>
          <w:ilvl w:val="0"/>
          <w:numId w:val="16"/>
        </w:numPr>
        <w:autoSpaceDE w:val="0"/>
        <w:autoSpaceDN w:val="0"/>
        <w:adjustRightInd w:val="0"/>
        <w:spacing w:line="240" w:lineRule="atLeast"/>
        <w:ind w:left="0" w:firstLine="360"/>
        <w:contextualSpacing/>
        <w:rPr>
          <w:rFonts w:asciiTheme="minorHAnsi" w:hAnsiTheme="minorHAnsi" w:cstheme="minorHAnsi"/>
          <w:sz w:val="26"/>
          <w:szCs w:val="26"/>
        </w:rPr>
      </w:pPr>
      <w:r w:rsidRPr="00400F52">
        <w:rPr>
          <w:rFonts w:asciiTheme="minorHAnsi" w:hAnsiTheme="minorHAnsi" w:cstheme="minorHAnsi"/>
          <w:sz w:val="26"/>
          <w:szCs w:val="26"/>
        </w:rPr>
        <w:t xml:space="preserve">Un </w:t>
      </w:r>
      <w:r w:rsidRPr="00400F52">
        <w:rPr>
          <w:rFonts w:asciiTheme="minorHAnsi" w:hAnsiTheme="minorHAnsi" w:cstheme="minorHAnsi"/>
          <w:b/>
          <w:bCs/>
          <w:i/>
          <w:iCs/>
          <w:sz w:val="26"/>
          <w:szCs w:val="26"/>
        </w:rPr>
        <w:t>canal o sistema de denuncias</w:t>
      </w:r>
      <w:r w:rsidRPr="00400F52">
        <w:rPr>
          <w:rFonts w:asciiTheme="minorHAnsi" w:hAnsiTheme="minorHAnsi" w:cstheme="minorHAnsi"/>
          <w:sz w:val="26"/>
          <w:szCs w:val="26"/>
        </w:rPr>
        <w:t xml:space="preserve"> que permita informar sobre incumplimientos normativos o del código ético, políticas, procedimientos y protocolos o simplemente sobre la sospecha de dichos incumplimientos, ya sea a través de denuncias internas o externas, garantizando la confidencialidad en las comunicaciones (llamadas telefónicas, correos electrónicos) y la protección no solo del denunciante frente a posibles represalias en línea con las obligaciones que al respecto se establecen en la Directiva de </w:t>
      </w:r>
      <w:proofErr w:type="spellStart"/>
      <w:r w:rsidRPr="00400F52">
        <w:rPr>
          <w:rFonts w:asciiTheme="minorHAnsi" w:hAnsiTheme="minorHAnsi" w:cstheme="minorHAnsi"/>
          <w:i/>
          <w:iCs/>
          <w:sz w:val="26"/>
          <w:szCs w:val="26"/>
        </w:rPr>
        <w:t>Whistleblowing</w:t>
      </w:r>
      <w:proofErr w:type="spellEnd"/>
      <w:r w:rsidR="00B94796">
        <w:rPr>
          <w:rFonts w:asciiTheme="minorHAnsi" w:hAnsiTheme="minorHAnsi" w:cstheme="minorHAnsi"/>
          <w:sz w:val="26"/>
          <w:szCs w:val="26"/>
        </w:rPr>
        <w:t xml:space="preserve">, </w:t>
      </w:r>
      <w:r w:rsidRPr="00400F52">
        <w:rPr>
          <w:rFonts w:asciiTheme="minorHAnsi" w:hAnsiTheme="minorHAnsi" w:cstheme="minorHAnsi"/>
          <w:sz w:val="26"/>
          <w:szCs w:val="26"/>
        </w:rPr>
        <w:t xml:space="preserve">sino también de </w:t>
      </w:r>
      <w:r w:rsidRPr="00400F52">
        <w:rPr>
          <w:rFonts w:asciiTheme="minorHAnsi" w:hAnsiTheme="minorHAnsi" w:cstheme="minorHAnsi"/>
          <w:sz w:val="26"/>
          <w:szCs w:val="26"/>
        </w:rPr>
        <w:lastRenderedPageBreak/>
        <w:t>los denunciados, frente a posibles denuncias falsas o frente a los efectos secundarios derivados de investigaciones y análisis que concluyan la inexistencia de conductas contrarias a código ético y normas internas o incumplimientos e infracciones legales.</w:t>
      </w:r>
    </w:p>
    <w:p w14:paraId="3FEA5461" w14:textId="77777777" w:rsidR="00400F52" w:rsidRPr="00400F52" w:rsidRDefault="00400F52" w:rsidP="00400F52">
      <w:pPr>
        <w:autoSpaceDE w:val="0"/>
        <w:autoSpaceDN w:val="0"/>
        <w:adjustRightInd w:val="0"/>
        <w:spacing w:line="240" w:lineRule="atLeast"/>
        <w:rPr>
          <w:rFonts w:asciiTheme="minorHAnsi" w:hAnsiTheme="minorHAnsi" w:cstheme="minorHAnsi"/>
          <w:sz w:val="26"/>
          <w:szCs w:val="26"/>
        </w:rPr>
      </w:pPr>
    </w:p>
    <w:p w14:paraId="1BB3DCAA" w14:textId="3FFC1D39" w:rsidR="00400F52" w:rsidRPr="00400F52" w:rsidRDefault="00400F52" w:rsidP="00400F52">
      <w:pPr>
        <w:autoSpaceDE w:val="0"/>
        <w:autoSpaceDN w:val="0"/>
        <w:adjustRightInd w:val="0"/>
        <w:spacing w:line="240" w:lineRule="atLeast"/>
        <w:rPr>
          <w:rFonts w:asciiTheme="minorHAnsi" w:hAnsiTheme="minorHAnsi" w:cstheme="minorHAnsi"/>
          <w:sz w:val="26"/>
          <w:szCs w:val="26"/>
        </w:rPr>
      </w:pPr>
      <w:r w:rsidRPr="00400F52">
        <w:rPr>
          <w:rFonts w:asciiTheme="minorHAnsi" w:hAnsiTheme="minorHAnsi" w:cstheme="minorHAnsi"/>
          <w:sz w:val="26"/>
          <w:szCs w:val="26"/>
        </w:rPr>
        <w:t>En mi opinión, el canal debe obviamente admitir denuncias anónimas, pero también debe permitir que el denunciante, si así lo desea, pueda identificarse y proporcionar sus datos de contacto.</w:t>
      </w:r>
    </w:p>
    <w:p w14:paraId="5E252DEA" w14:textId="77777777" w:rsidR="00400F52" w:rsidRPr="00400F52" w:rsidRDefault="00400F52" w:rsidP="00400F52">
      <w:pPr>
        <w:shd w:val="clear" w:color="auto" w:fill="FFFFFF"/>
        <w:spacing w:line="240" w:lineRule="atLeast"/>
        <w:textAlignment w:val="baseline"/>
        <w:rPr>
          <w:rFonts w:asciiTheme="minorHAnsi" w:hAnsiTheme="minorHAnsi" w:cstheme="minorHAnsi"/>
          <w:sz w:val="26"/>
          <w:szCs w:val="26"/>
        </w:rPr>
      </w:pPr>
    </w:p>
    <w:p w14:paraId="535F40C6" w14:textId="72036082" w:rsidR="00400F52" w:rsidRPr="007A1F80" w:rsidRDefault="00400F52" w:rsidP="00400F52">
      <w:pPr>
        <w:pStyle w:val="Prrafodelista"/>
        <w:numPr>
          <w:ilvl w:val="0"/>
          <w:numId w:val="17"/>
        </w:numPr>
        <w:spacing w:line="240" w:lineRule="atLeast"/>
        <w:ind w:left="0" w:firstLine="360"/>
        <w:contextualSpacing/>
        <w:rPr>
          <w:rFonts w:asciiTheme="minorHAnsi" w:hAnsiTheme="minorHAnsi" w:cstheme="minorHAnsi"/>
          <w:sz w:val="26"/>
          <w:szCs w:val="26"/>
        </w:rPr>
      </w:pPr>
      <w:r w:rsidRPr="00400F52">
        <w:rPr>
          <w:rFonts w:asciiTheme="minorHAnsi" w:hAnsiTheme="minorHAnsi" w:cstheme="minorHAnsi"/>
          <w:sz w:val="26"/>
          <w:szCs w:val="26"/>
        </w:rPr>
        <w:t xml:space="preserve">Un </w:t>
      </w:r>
      <w:r w:rsidRPr="00400F52">
        <w:rPr>
          <w:rFonts w:asciiTheme="minorHAnsi" w:hAnsiTheme="minorHAnsi" w:cstheme="minorHAnsi"/>
          <w:b/>
          <w:bCs/>
          <w:i/>
          <w:iCs/>
          <w:sz w:val="26"/>
          <w:szCs w:val="26"/>
        </w:rPr>
        <w:t>sistema disciplinario</w:t>
      </w:r>
      <w:r w:rsidRPr="00400F52">
        <w:rPr>
          <w:rFonts w:asciiTheme="minorHAnsi" w:hAnsiTheme="minorHAnsi" w:cstheme="minorHAnsi"/>
          <w:b/>
          <w:bCs/>
          <w:sz w:val="26"/>
          <w:szCs w:val="26"/>
        </w:rPr>
        <w:t xml:space="preserve"> </w:t>
      </w:r>
      <w:r w:rsidRPr="00400F52">
        <w:rPr>
          <w:rFonts w:asciiTheme="minorHAnsi" w:hAnsiTheme="minorHAnsi" w:cstheme="minorHAnsi"/>
          <w:sz w:val="26"/>
          <w:szCs w:val="26"/>
        </w:rPr>
        <w:t xml:space="preserve">específico que contemple las consecuencias disciplinarias (en su sentido amplio) de las infracciones e incumplimientos del programa por los sujetos y terceros obligados, que necesariamente deberá tener en cuenta las sanciones para el personal laboral de la empresa, el personal directivo y en su caso, terceros con quien se mantienen relaciones comerciales o jurídicas, de forma que las sanciones pueden abarcar desde medidas laborales (como limitación de </w:t>
      </w:r>
      <w:r w:rsidRPr="007A1F80">
        <w:rPr>
          <w:rFonts w:asciiTheme="minorHAnsi" w:hAnsiTheme="minorHAnsi" w:cstheme="minorHAnsi"/>
          <w:sz w:val="26"/>
          <w:szCs w:val="26"/>
        </w:rPr>
        <w:t>las posibilidades de promoción y despido) hasta cláusulas rescisorias de contratos con terceros proveedores.</w:t>
      </w:r>
    </w:p>
    <w:p w14:paraId="60A96676" w14:textId="77777777" w:rsidR="007A1F80" w:rsidRPr="007A1F80" w:rsidRDefault="007A1F80" w:rsidP="007A1F80">
      <w:pPr>
        <w:autoSpaceDE w:val="0"/>
        <w:autoSpaceDN w:val="0"/>
        <w:adjustRightInd w:val="0"/>
        <w:spacing w:line="0" w:lineRule="atLeast"/>
        <w:contextualSpacing/>
        <w:rPr>
          <w:rFonts w:asciiTheme="minorHAnsi" w:hAnsiTheme="minorHAnsi" w:cstheme="minorHAnsi"/>
          <w:sz w:val="26"/>
          <w:szCs w:val="26"/>
        </w:rPr>
      </w:pPr>
    </w:p>
    <w:p w14:paraId="6E1C0126" w14:textId="071D26CF" w:rsidR="007A1F80" w:rsidRPr="007A1F80" w:rsidRDefault="007A1F80" w:rsidP="007A1F80">
      <w:pPr>
        <w:autoSpaceDE w:val="0"/>
        <w:autoSpaceDN w:val="0"/>
        <w:adjustRightInd w:val="0"/>
        <w:spacing w:line="0" w:lineRule="atLeast"/>
        <w:contextualSpacing/>
        <w:rPr>
          <w:rFonts w:asciiTheme="minorHAnsi" w:hAnsiTheme="minorHAnsi" w:cstheme="minorHAnsi"/>
          <w:sz w:val="26"/>
          <w:szCs w:val="26"/>
        </w:rPr>
      </w:pPr>
      <w:r w:rsidRPr="007A1F80">
        <w:rPr>
          <w:rFonts w:asciiTheme="minorHAnsi" w:hAnsiTheme="minorHAnsi" w:cstheme="minorHAnsi"/>
          <w:sz w:val="26"/>
          <w:szCs w:val="26"/>
        </w:rPr>
        <w:t>En este punto, la responsabilidad a exigir debería ser más exigente en los supuestos en los que la conducta infractora fuera llevada a cabo por personal de Dirección e incluso, siguiendo el modelo del programa del artículo 31 bis del Código Penal, cuando la conducta redunde principalmente en beneficio de la sociedad.</w:t>
      </w:r>
    </w:p>
    <w:p w14:paraId="0844D2CF" w14:textId="77777777" w:rsidR="00400F52" w:rsidRPr="007A1F80" w:rsidRDefault="00400F52" w:rsidP="00400F52">
      <w:pPr>
        <w:shd w:val="clear" w:color="auto" w:fill="FFFFFF"/>
        <w:spacing w:line="240" w:lineRule="atLeast"/>
        <w:ind w:firstLine="360"/>
        <w:textAlignment w:val="baseline"/>
        <w:rPr>
          <w:rFonts w:asciiTheme="minorHAnsi" w:hAnsiTheme="minorHAnsi" w:cstheme="minorHAnsi"/>
          <w:sz w:val="26"/>
          <w:szCs w:val="26"/>
        </w:rPr>
      </w:pPr>
    </w:p>
    <w:p w14:paraId="535811BC" w14:textId="77777777" w:rsidR="00400F52" w:rsidRPr="00400F52" w:rsidRDefault="00400F52" w:rsidP="00400F52">
      <w:pPr>
        <w:pStyle w:val="Prrafodelista"/>
        <w:numPr>
          <w:ilvl w:val="0"/>
          <w:numId w:val="17"/>
        </w:numPr>
        <w:spacing w:line="240" w:lineRule="atLeast"/>
        <w:ind w:left="0" w:firstLine="360"/>
        <w:contextualSpacing/>
        <w:rPr>
          <w:rFonts w:asciiTheme="minorHAnsi" w:hAnsiTheme="minorHAnsi" w:cstheme="minorHAnsi"/>
          <w:sz w:val="26"/>
          <w:szCs w:val="26"/>
        </w:rPr>
      </w:pPr>
      <w:r w:rsidRPr="007A1F80">
        <w:rPr>
          <w:rFonts w:asciiTheme="minorHAnsi" w:hAnsiTheme="minorHAnsi" w:cstheme="minorHAnsi"/>
          <w:sz w:val="26"/>
          <w:szCs w:val="26"/>
        </w:rPr>
        <w:t xml:space="preserve">Un </w:t>
      </w:r>
      <w:r w:rsidRPr="007A1F80">
        <w:rPr>
          <w:rFonts w:asciiTheme="minorHAnsi" w:hAnsiTheme="minorHAnsi" w:cstheme="minorHAnsi"/>
          <w:b/>
          <w:bCs/>
          <w:i/>
          <w:iCs/>
          <w:sz w:val="26"/>
          <w:szCs w:val="26"/>
        </w:rPr>
        <w:t>específico programa de formación</w:t>
      </w:r>
      <w:r w:rsidRPr="00400F52">
        <w:rPr>
          <w:rFonts w:asciiTheme="minorHAnsi" w:hAnsiTheme="minorHAnsi" w:cstheme="minorHAnsi"/>
          <w:sz w:val="26"/>
          <w:szCs w:val="26"/>
        </w:rPr>
        <w:t xml:space="preserve"> que, como indica el documento analizado, no puede constituirse por una formación estándar que se limite a esbozar unas nociones básicas sobre las normas de defensa de la competencia. Por el contrario, la formación debe plantearse en el marco de los planes de formación anual, esto es, estableciendo los objetivos de la formación en base a los elementos normativos que conforman el programa, detectando las necesidades de cada grupo al que se dirige la formación y su perfil así como funciones del puesto, exigiendo una calidad en los contenidos, determinando el cronograma, periodos y duración así como la modalidad más idónea en cada caso.</w:t>
      </w:r>
    </w:p>
    <w:p w14:paraId="74AD3E86" w14:textId="0C5445CD" w:rsidR="00400F52" w:rsidRPr="00400F52" w:rsidRDefault="00400F52" w:rsidP="00400F52">
      <w:pPr>
        <w:spacing w:line="240" w:lineRule="atLeast"/>
        <w:rPr>
          <w:rFonts w:asciiTheme="minorHAnsi" w:hAnsiTheme="minorHAnsi" w:cstheme="minorHAnsi"/>
          <w:sz w:val="26"/>
          <w:szCs w:val="26"/>
        </w:rPr>
      </w:pPr>
      <w:r w:rsidRPr="00400F52">
        <w:rPr>
          <w:rFonts w:asciiTheme="minorHAnsi" w:hAnsiTheme="minorHAnsi" w:cstheme="minorHAnsi"/>
          <w:sz w:val="26"/>
          <w:szCs w:val="26"/>
        </w:rPr>
        <w:t>Se deberá evaluar los resultados obtenidos para mejora de la formación futura y se deberán utilizar indicadores para la medición de las acciones formativas</w:t>
      </w:r>
      <w:r w:rsidR="00B94796">
        <w:rPr>
          <w:rFonts w:asciiTheme="minorHAnsi" w:hAnsiTheme="minorHAnsi" w:cstheme="minorHAnsi"/>
          <w:sz w:val="26"/>
          <w:szCs w:val="26"/>
        </w:rPr>
        <w:t>,</w:t>
      </w:r>
      <w:r w:rsidRPr="00400F52">
        <w:rPr>
          <w:rFonts w:asciiTheme="minorHAnsi" w:hAnsiTheme="minorHAnsi" w:cstheme="minorHAnsi"/>
          <w:sz w:val="26"/>
          <w:szCs w:val="26"/>
        </w:rPr>
        <w:t xml:space="preserve"> como</w:t>
      </w:r>
      <w:r w:rsidR="00B94796">
        <w:rPr>
          <w:rFonts w:asciiTheme="minorHAnsi" w:hAnsiTheme="minorHAnsi" w:cstheme="minorHAnsi"/>
          <w:sz w:val="26"/>
          <w:szCs w:val="26"/>
        </w:rPr>
        <w:t>,</w:t>
      </w:r>
      <w:r w:rsidRPr="00400F52">
        <w:rPr>
          <w:rFonts w:asciiTheme="minorHAnsi" w:hAnsiTheme="minorHAnsi" w:cstheme="minorHAnsi"/>
          <w:sz w:val="26"/>
          <w:szCs w:val="26"/>
        </w:rPr>
        <w:t xml:space="preserve"> por ej</w:t>
      </w:r>
      <w:r w:rsidR="00B94796">
        <w:rPr>
          <w:rFonts w:asciiTheme="minorHAnsi" w:hAnsiTheme="minorHAnsi" w:cstheme="minorHAnsi"/>
          <w:sz w:val="26"/>
          <w:szCs w:val="26"/>
        </w:rPr>
        <w:t>emplo,</w:t>
      </w:r>
      <w:r w:rsidRPr="00400F52">
        <w:rPr>
          <w:rFonts w:asciiTheme="minorHAnsi" w:hAnsiTheme="minorHAnsi" w:cstheme="minorHAnsi"/>
          <w:sz w:val="26"/>
          <w:szCs w:val="26"/>
        </w:rPr>
        <w:t xml:space="preserve"> mediante cuestionarios de satisfacción y de grado de aprendizaje de los conocimientos recibidos para ver en qué medida han sido asimilados.</w:t>
      </w:r>
    </w:p>
    <w:p w14:paraId="354483BB" w14:textId="77777777" w:rsidR="00400F52" w:rsidRPr="00400F52" w:rsidRDefault="00400F52" w:rsidP="00400F52">
      <w:pPr>
        <w:spacing w:line="240" w:lineRule="atLeast"/>
        <w:rPr>
          <w:rFonts w:asciiTheme="minorHAnsi" w:hAnsiTheme="minorHAnsi" w:cstheme="minorHAnsi"/>
          <w:sz w:val="26"/>
          <w:szCs w:val="26"/>
        </w:rPr>
      </w:pPr>
    </w:p>
    <w:p w14:paraId="207E69E3" w14:textId="5CBCCB79" w:rsidR="00400F52" w:rsidRDefault="00400F52" w:rsidP="00400F52">
      <w:pPr>
        <w:spacing w:line="240" w:lineRule="atLeast"/>
        <w:rPr>
          <w:rFonts w:asciiTheme="minorHAnsi" w:hAnsiTheme="minorHAnsi" w:cstheme="minorHAnsi"/>
          <w:sz w:val="26"/>
          <w:szCs w:val="26"/>
        </w:rPr>
      </w:pPr>
      <w:r w:rsidRPr="00400F52">
        <w:rPr>
          <w:rFonts w:asciiTheme="minorHAnsi" w:hAnsiTheme="minorHAnsi" w:cstheme="minorHAnsi"/>
          <w:sz w:val="26"/>
          <w:szCs w:val="26"/>
        </w:rPr>
        <w:t>Como indica la CNMC, el canal de denuncias interno se retroalimenta de una estrategia de formación eficaz. Sin formación, la eficacia del canal de denuncias se ve mermada. A la inversa, por mucha formación que se proporcione, si no existe una vía de denuncia accesible, no podrán identificarse fácilmente las prácticas detectadas.</w:t>
      </w:r>
    </w:p>
    <w:p w14:paraId="51D6C450" w14:textId="3736055C" w:rsidR="00400F52" w:rsidRDefault="00400F52" w:rsidP="00400F52">
      <w:pPr>
        <w:spacing w:line="240" w:lineRule="atLeast"/>
        <w:rPr>
          <w:rFonts w:asciiTheme="minorHAnsi" w:hAnsiTheme="minorHAnsi" w:cstheme="minorHAnsi"/>
          <w:sz w:val="26"/>
          <w:szCs w:val="26"/>
        </w:rPr>
      </w:pPr>
    </w:p>
    <w:p w14:paraId="2E785B29" w14:textId="28A2F336" w:rsidR="00400F52" w:rsidRPr="00400F52" w:rsidRDefault="00400F52" w:rsidP="00400F52">
      <w:pPr>
        <w:spacing w:line="240" w:lineRule="atLeast"/>
        <w:rPr>
          <w:rFonts w:asciiTheme="minorHAnsi" w:hAnsiTheme="minorHAnsi" w:cstheme="minorHAnsi"/>
          <w:sz w:val="26"/>
          <w:szCs w:val="26"/>
        </w:rPr>
      </w:pPr>
      <w:r>
        <w:rPr>
          <w:rFonts w:asciiTheme="minorHAnsi" w:hAnsiTheme="minorHAnsi" w:cstheme="minorHAnsi"/>
          <w:sz w:val="26"/>
          <w:szCs w:val="26"/>
        </w:rPr>
        <w:lastRenderedPageBreak/>
        <w:t>La formación de los sujetos obligados es esencial en este tipo de programas</w:t>
      </w:r>
      <w:r w:rsidR="00B94796">
        <w:rPr>
          <w:rFonts w:asciiTheme="minorHAnsi" w:hAnsiTheme="minorHAnsi" w:cstheme="minorHAnsi"/>
          <w:sz w:val="26"/>
          <w:szCs w:val="26"/>
        </w:rPr>
        <w:t>,</w:t>
      </w:r>
      <w:r>
        <w:rPr>
          <w:rFonts w:asciiTheme="minorHAnsi" w:hAnsiTheme="minorHAnsi" w:cstheme="minorHAnsi"/>
          <w:sz w:val="26"/>
          <w:szCs w:val="26"/>
        </w:rPr>
        <w:t xml:space="preserve"> dada la abundancia de normas para ellos, la complejidad de la materia que se les comunica y la finalidad que tiene la formación dirigida a modificar prácticas adquiridas o incluir nuevas formas de actuación que, a buen seguro, requerirán un proceso de adaptación “en el hacer habitual”.</w:t>
      </w:r>
    </w:p>
    <w:p w14:paraId="2CB0F1D9" w14:textId="77777777" w:rsidR="00400F52" w:rsidRPr="00400F52" w:rsidRDefault="00400F52" w:rsidP="00400F52">
      <w:pPr>
        <w:spacing w:line="240" w:lineRule="atLeast"/>
        <w:rPr>
          <w:rFonts w:asciiTheme="minorHAnsi" w:hAnsiTheme="minorHAnsi" w:cstheme="minorHAnsi"/>
          <w:sz w:val="26"/>
          <w:szCs w:val="26"/>
        </w:rPr>
      </w:pPr>
    </w:p>
    <w:p w14:paraId="1B3AD725" w14:textId="77777777" w:rsidR="00400F52" w:rsidRPr="00400F52" w:rsidRDefault="00400F52" w:rsidP="00400F52">
      <w:pPr>
        <w:pStyle w:val="Prrafodelista"/>
        <w:numPr>
          <w:ilvl w:val="0"/>
          <w:numId w:val="19"/>
        </w:numPr>
        <w:shd w:val="clear" w:color="auto" w:fill="FFFFFF"/>
        <w:spacing w:line="240" w:lineRule="atLeast"/>
        <w:ind w:left="0" w:firstLine="360"/>
        <w:contextualSpacing/>
        <w:textAlignment w:val="baseline"/>
        <w:rPr>
          <w:rFonts w:asciiTheme="minorHAnsi" w:hAnsiTheme="minorHAnsi" w:cstheme="minorHAnsi"/>
          <w:sz w:val="26"/>
          <w:szCs w:val="26"/>
        </w:rPr>
      </w:pPr>
      <w:r w:rsidRPr="00400F52">
        <w:rPr>
          <w:rFonts w:asciiTheme="minorHAnsi" w:hAnsiTheme="minorHAnsi" w:cstheme="minorHAnsi"/>
          <w:sz w:val="26"/>
          <w:szCs w:val="26"/>
        </w:rPr>
        <w:t xml:space="preserve">Añadido a lo anterior, y aunque el documento de la CNMC no lo menciona, en mi opinión es tan importante la formación interna del personal como </w:t>
      </w:r>
      <w:r w:rsidRPr="00400F52">
        <w:rPr>
          <w:rFonts w:asciiTheme="minorHAnsi" w:hAnsiTheme="minorHAnsi" w:cstheme="minorHAnsi"/>
          <w:b/>
          <w:bCs/>
          <w:i/>
          <w:iCs/>
          <w:sz w:val="26"/>
          <w:szCs w:val="26"/>
        </w:rPr>
        <w:t>el desarrollo de las acciones necesarias para llevar a cabo la comunicación pública del programa a través de canales de comunicación de la entidad (fundamentalmente web y redes sociales)</w:t>
      </w:r>
      <w:r w:rsidRPr="00400F52">
        <w:rPr>
          <w:rFonts w:asciiTheme="minorHAnsi" w:hAnsiTheme="minorHAnsi" w:cstheme="minorHAnsi"/>
          <w:sz w:val="26"/>
          <w:szCs w:val="26"/>
        </w:rPr>
        <w:t xml:space="preserve"> para dar la oportunidad a las personas interesadas (a la sociedad en general) de conocer la existencia de los canales de denuncia y posibilidad de denunciar hechos y situaciones contrarias a la competencia que pudieran conocer. </w:t>
      </w:r>
    </w:p>
    <w:p w14:paraId="3B5C5A98" w14:textId="77777777" w:rsidR="00400F52" w:rsidRPr="00400F52" w:rsidRDefault="00400F52" w:rsidP="00400F52">
      <w:pPr>
        <w:shd w:val="clear" w:color="auto" w:fill="FFFFFF"/>
        <w:spacing w:line="240" w:lineRule="atLeast"/>
        <w:textAlignment w:val="baseline"/>
        <w:rPr>
          <w:rFonts w:asciiTheme="minorHAnsi" w:hAnsiTheme="minorHAnsi" w:cstheme="minorHAnsi"/>
          <w:sz w:val="26"/>
          <w:szCs w:val="26"/>
        </w:rPr>
      </w:pPr>
    </w:p>
    <w:p w14:paraId="610C3CE1" w14:textId="4EC64DC9" w:rsidR="00400F52" w:rsidRPr="00400F52" w:rsidRDefault="00400F52" w:rsidP="00400F52">
      <w:pPr>
        <w:shd w:val="clear" w:color="auto" w:fill="FFFFFF"/>
        <w:spacing w:line="240" w:lineRule="atLeast"/>
        <w:textAlignment w:val="baseline"/>
        <w:rPr>
          <w:rFonts w:asciiTheme="minorHAnsi" w:hAnsiTheme="minorHAnsi" w:cstheme="minorHAnsi"/>
          <w:sz w:val="26"/>
          <w:szCs w:val="26"/>
        </w:rPr>
      </w:pPr>
      <w:r>
        <w:rPr>
          <w:rFonts w:asciiTheme="minorHAnsi" w:hAnsiTheme="minorHAnsi" w:cstheme="minorHAnsi"/>
          <w:sz w:val="26"/>
          <w:szCs w:val="26"/>
        </w:rPr>
        <w:t>Considero que</w:t>
      </w:r>
      <w:r w:rsidRPr="00400F52">
        <w:rPr>
          <w:rFonts w:asciiTheme="minorHAnsi" w:hAnsiTheme="minorHAnsi" w:cstheme="minorHAnsi"/>
          <w:sz w:val="26"/>
          <w:szCs w:val="26"/>
        </w:rPr>
        <w:t xml:space="preserve"> la finalidad de estos programas  es alcanzar la excelencia en la cultura de la ética en el mundo empresarial y en la medida en que la sociedad ya tiene voz en otros ámbitos institucionales (fundamentalmente en el sector público) a través de las normas de transparencia, derecho a saber y gobierno abierto, la comunicación e información pública de la existencia de estos programas empresariales a la sociedad no solo constituye una práctica ventajosa para su funcionamiento</w:t>
      </w:r>
      <w:r w:rsidR="00B94796">
        <w:rPr>
          <w:rFonts w:asciiTheme="minorHAnsi" w:hAnsiTheme="minorHAnsi" w:cstheme="minorHAnsi"/>
          <w:sz w:val="26"/>
          <w:szCs w:val="26"/>
        </w:rPr>
        <w:t>,</w:t>
      </w:r>
      <w:r w:rsidRPr="00400F52">
        <w:rPr>
          <w:rFonts w:asciiTheme="minorHAnsi" w:hAnsiTheme="minorHAnsi" w:cstheme="minorHAnsi"/>
          <w:sz w:val="26"/>
          <w:szCs w:val="26"/>
        </w:rPr>
        <w:t xml:space="preserve"> sino también, para la reputación e imagen de la empresa.</w:t>
      </w:r>
    </w:p>
    <w:p w14:paraId="2D885E67" w14:textId="77777777" w:rsidR="00400F52" w:rsidRPr="00400F52" w:rsidRDefault="00400F52" w:rsidP="00400F52">
      <w:pPr>
        <w:shd w:val="clear" w:color="auto" w:fill="FFFFFF"/>
        <w:spacing w:line="240" w:lineRule="atLeast"/>
        <w:textAlignment w:val="baseline"/>
        <w:rPr>
          <w:rFonts w:asciiTheme="minorHAnsi" w:hAnsiTheme="minorHAnsi" w:cstheme="minorHAnsi"/>
          <w:sz w:val="26"/>
          <w:szCs w:val="26"/>
        </w:rPr>
      </w:pPr>
    </w:p>
    <w:p w14:paraId="639A6703" w14:textId="77777777" w:rsidR="00400F52" w:rsidRPr="00400F52" w:rsidRDefault="00400F52" w:rsidP="00400F52">
      <w:pPr>
        <w:pStyle w:val="Default"/>
        <w:numPr>
          <w:ilvl w:val="0"/>
          <w:numId w:val="13"/>
        </w:numPr>
        <w:spacing w:line="240" w:lineRule="atLeast"/>
        <w:ind w:firstLine="426"/>
        <w:jc w:val="both"/>
        <w:rPr>
          <w:rFonts w:asciiTheme="minorHAnsi" w:hAnsiTheme="minorHAnsi" w:cstheme="minorHAnsi"/>
          <w:color w:val="auto"/>
          <w:sz w:val="26"/>
          <w:szCs w:val="26"/>
        </w:rPr>
      </w:pPr>
      <w:r w:rsidRPr="00400F52">
        <w:rPr>
          <w:rFonts w:asciiTheme="minorHAnsi" w:hAnsiTheme="minorHAnsi" w:cstheme="minorHAnsi"/>
          <w:color w:val="auto"/>
          <w:sz w:val="26"/>
          <w:szCs w:val="26"/>
        </w:rPr>
        <w:t xml:space="preserve">La </w:t>
      </w:r>
      <w:r w:rsidRPr="00400F52">
        <w:rPr>
          <w:rFonts w:asciiTheme="minorHAnsi" w:hAnsiTheme="minorHAnsi" w:cstheme="minorHAnsi"/>
          <w:b/>
          <w:bCs/>
          <w:i/>
          <w:iCs/>
          <w:color w:val="auto"/>
          <w:sz w:val="26"/>
          <w:szCs w:val="26"/>
        </w:rPr>
        <w:t>estandarización de controles y auditorias</w:t>
      </w:r>
      <w:r w:rsidRPr="00400F52">
        <w:rPr>
          <w:rFonts w:asciiTheme="minorHAnsi" w:hAnsiTheme="minorHAnsi" w:cstheme="minorHAnsi"/>
          <w:color w:val="auto"/>
          <w:sz w:val="26"/>
          <w:szCs w:val="26"/>
        </w:rPr>
        <w:t xml:space="preserve"> periódicas estableciendo al efecto medios y plazos, entendiendo que ambos dos tipos de evaluación son necesarios necesaria en la medida en que permiten contar con criterios de valoración de funcionamiento del programa y del grado de compromiso de las entidades con los mismos. </w:t>
      </w:r>
    </w:p>
    <w:p w14:paraId="356ED6E0" w14:textId="77777777" w:rsidR="00400F52" w:rsidRPr="00400F52" w:rsidRDefault="00400F52" w:rsidP="00400F52">
      <w:pPr>
        <w:shd w:val="clear" w:color="auto" w:fill="FFFFFF"/>
        <w:spacing w:line="240" w:lineRule="atLeast"/>
        <w:textAlignment w:val="baseline"/>
        <w:rPr>
          <w:rFonts w:asciiTheme="minorHAnsi" w:hAnsiTheme="minorHAnsi" w:cstheme="minorHAnsi"/>
          <w:sz w:val="26"/>
          <w:szCs w:val="26"/>
        </w:rPr>
      </w:pPr>
    </w:p>
    <w:p w14:paraId="783621B8" w14:textId="77777777" w:rsidR="00400F52" w:rsidRPr="00400F52" w:rsidRDefault="00400F52" w:rsidP="00400F52">
      <w:pPr>
        <w:pStyle w:val="Default"/>
        <w:numPr>
          <w:ilvl w:val="0"/>
          <w:numId w:val="18"/>
        </w:numPr>
        <w:spacing w:line="240" w:lineRule="atLeast"/>
        <w:ind w:left="0" w:firstLine="360"/>
        <w:jc w:val="both"/>
        <w:rPr>
          <w:rFonts w:asciiTheme="minorHAnsi" w:hAnsiTheme="minorHAnsi" w:cstheme="minorHAnsi"/>
          <w:color w:val="auto"/>
          <w:sz w:val="26"/>
          <w:szCs w:val="26"/>
          <w:lang w:eastAsia="es-ES"/>
        </w:rPr>
      </w:pPr>
      <w:r w:rsidRPr="00400F52">
        <w:rPr>
          <w:rFonts w:asciiTheme="minorHAnsi" w:hAnsiTheme="minorHAnsi" w:cstheme="minorHAnsi"/>
          <w:color w:val="auto"/>
          <w:sz w:val="26"/>
          <w:szCs w:val="26"/>
          <w:lang w:eastAsia="es-ES"/>
        </w:rPr>
        <w:t xml:space="preserve">Un </w:t>
      </w:r>
      <w:r w:rsidRPr="00400F52">
        <w:rPr>
          <w:rFonts w:asciiTheme="minorHAnsi" w:hAnsiTheme="minorHAnsi" w:cstheme="minorHAnsi"/>
          <w:b/>
          <w:bCs/>
          <w:color w:val="auto"/>
          <w:sz w:val="26"/>
          <w:szCs w:val="26"/>
          <w:lang w:eastAsia="es-ES"/>
        </w:rPr>
        <w:t xml:space="preserve">reglamento de funcionamiento, </w:t>
      </w:r>
      <w:r w:rsidRPr="00400F52">
        <w:rPr>
          <w:rFonts w:asciiTheme="minorHAnsi" w:hAnsiTheme="minorHAnsi" w:cstheme="minorHAnsi"/>
          <w:color w:val="auto"/>
          <w:sz w:val="26"/>
          <w:szCs w:val="26"/>
          <w:lang w:eastAsia="es-ES"/>
        </w:rPr>
        <w:t xml:space="preserve">donde se aglutine la regulación de todos los elementos anteriores dado que, el hecho de que los elementos que componen el programa sean tantos y se encuentren tan íntimamente ligados unos con otros, se hace preciso elaborar un “reglamento de funcionamiento” del programa de cumplimiento normativo en materia de defensa de la competencia a través del cual se definan claramente las bases del programa, sus componentes y sus normas básicas de funcionamiento. </w:t>
      </w:r>
    </w:p>
    <w:p w14:paraId="4FB88196" w14:textId="77777777" w:rsidR="00400F52" w:rsidRPr="00400F52" w:rsidRDefault="00400F52" w:rsidP="00400F52">
      <w:pPr>
        <w:shd w:val="clear" w:color="auto" w:fill="FFFFFF"/>
        <w:spacing w:line="240" w:lineRule="atLeast"/>
        <w:textAlignment w:val="baseline"/>
        <w:rPr>
          <w:rFonts w:asciiTheme="minorHAnsi" w:hAnsiTheme="minorHAnsi" w:cstheme="minorHAnsi"/>
          <w:sz w:val="26"/>
          <w:szCs w:val="26"/>
        </w:rPr>
      </w:pPr>
    </w:p>
    <w:p w14:paraId="74502723" w14:textId="7A4D0C70" w:rsidR="00400F52" w:rsidRPr="00400F52" w:rsidRDefault="00400F52" w:rsidP="00400F52">
      <w:pPr>
        <w:pStyle w:val="Prrafodelista"/>
        <w:numPr>
          <w:ilvl w:val="0"/>
          <w:numId w:val="19"/>
        </w:numPr>
        <w:shd w:val="clear" w:color="auto" w:fill="FFFFFF"/>
        <w:spacing w:line="240" w:lineRule="atLeast"/>
        <w:ind w:left="0" w:firstLine="360"/>
        <w:contextualSpacing/>
        <w:textAlignment w:val="baseline"/>
        <w:rPr>
          <w:rFonts w:asciiTheme="minorHAnsi" w:hAnsiTheme="minorHAnsi" w:cstheme="minorHAnsi"/>
          <w:sz w:val="26"/>
          <w:szCs w:val="26"/>
        </w:rPr>
      </w:pPr>
      <w:r w:rsidRPr="00400F52">
        <w:rPr>
          <w:rFonts w:asciiTheme="minorHAnsi" w:hAnsiTheme="minorHAnsi" w:cstheme="minorHAnsi"/>
          <w:sz w:val="26"/>
          <w:szCs w:val="26"/>
        </w:rPr>
        <w:t xml:space="preserve">Finalmente, todo programa, visto lo anterior, conllevará una dotación presupuestaria y una </w:t>
      </w:r>
      <w:r w:rsidRPr="00400F52">
        <w:rPr>
          <w:rFonts w:asciiTheme="minorHAnsi" w:hAnsiTheme="minorHAnsi" w:cstheme="minorHAnsi"/>
          <w:b/>
          <w:bCs/>
          <w:i/>
          <w:iCs/>
          <w:sz w:val="26"/>
          <w:szCs w:val="26"/>
        </w:rPr>
        <w:t>inversión en recursos financieros</w:t>
      </w:r>
      <w:r w:rsidRPr="00400F52">
        <w:rPr>
          <w:rFonts w:asciiTheme="minorHAnsi" w:hAnsiTheme="minorHAnsi" w:cstheme="minorHAnsi"/>
          <w:i/>
          <w:iCs/>
          <w:sz w:val="26"/>
          <w:szCs w:val="26"/>
        </w:rPr>
        <w:t>,</w:t>
      </w:r>
      <w:r w:rsidRPr="00400F52">
        <w:rPr>
          <w:rFonts w:asciiTheme="minorHAnsi" w:hAnsiTheme="minorHAnsi" w:cstheme="minorHAnsi"/>
          <w:sz w:val="26"/>
          <w:szCs w:val="26"/>
        </w:rPr>
        <w:t xml:space="preserve"> como no puede ser de otra forma</w:t>
      </w:r>
      <w:r w:rsidR="00B94796">
        <w:rPr>
          <w:rFonts w:asciiTheme="minorHAnsi" w:hAnsiTheme="minorHAnsi" w:cstheme="minorHAnsi"/>
          <w:sz w:val="26"/>
          <w:szCs w:val="26"/>
        </w:rPr>
        <w:t>,</w:t>
      </w:r>
      <w:r w:rsidRPr="00400F52">
        <w:rPr>
          <w:rFonts w:asciiTheme="minorHAnsi" w:hAnsiTheme="minorHAnsi" w:cstheme="minorHAnsi"/>
          <w:sz w:val="26"/>
          <w:szCs w:val="26"/>
        </w:rPr>
        <w:t xml:space="preserve"> habida cuenta del coste que ello va a suponer, visto el conjunto de elementos que lo componen y los cambios organizativos y estructurales que su implantación va a suponer.</w:t>
      </w:r>
    </w:p>
    <w:p w14:paraId="41FA6D24" w14:textId="77777777" w:rsidR="00400F52" w:rsidRPr="00400F52" w:rsidRDefault="00400F52" w:rsidP="00400F52">
      <w:pPr>
        <w:pStyle w:val="Default"/>
        <w:spacing w:line="240" w:lineRule="atLeast"/>
        <w:ind w:left="426"/>
        <w:jc w:val="both"/>
        <w:rPr>
          <w:rFonts w:asciiTheme="minorHAnsi" w:hAnsiTheme="minorHAnsi" w:cstheme="minorHAnsi"/>
          <w:color w:val="auto"/>
          <w:sz w:val="26"/>
          <w:szCs w:val="26"/>
        </w:rPr>
      </w:pPr>
    </w:p>
    <w:p w14:paraId="3F39C8A2" w14:textId="77777777" w:rsidR="00400F52" w:rsidRPr="00400F52" w:rsidRDefault="00400F52" w:rsidP="00400F52">
      <w:pPr>
        <w:pStyle w:val="Default"/>
        <w:spacing w:line="240" w:lineRule="atLeast"/>
        <w:ind w:left="426"/>
        <w:jc w:val="both"/>
        <w:rPr>
          <w:rFonts w:asciiTheme="minorHAnsi" w:hAnsiTheme="minorHAnsi" w:cstheme="minorHAnsi"/>
          <w:color w:val="auto"/>
          <w:sz w:val="26"/>
          <w:szCs w:val="26"/>
        </w:rPr>
      </w:pPr>
    </w:p>
    <w:p w14:paraId="4E94F758" w14:textId="77777777" w:rsidR="008061FF" w:rsidRPr="00400F52" w:rsidRDefault="008061FF" w:rsidP="008061FF">
      <w:pPr>
        <w:shd w:val="clear" w:color="auto" w:fill="FFFFFF"/>
        <w:spacing w:line="240" w:lineRule="atLeast"/>
        <w:textAlignment w:val="baseline"/>
        <w:rPr>
          <w:rFonts w:asciiTheme="minorHAnsi" w:hAnsiTheme="minorHAnsi" w:cstheme="minorHAnsi"/>
          <w:sz w:val="26"/>
          <w:szCs w:val="26"/>
        </w:rPr>
      </w:pPr>
      <w:r w:rsidRPr="00400F52">
        <w:rPr>
          <w:rFonts w:asciiTheme="minorHAnsi" w:hAnsiTheme="minorHAnsi" w:cstheme="minorHAnsi"/>
          <w:b/>
          <w:bCs/>
          <w:sz w:val="26"/>
          <w:szCs w:val="26"/>
        </w:rPr>
        <w:t>EN TERCER LUGAR</w:t>
      </w:r>
      <w:r w:rsidRPr="00400F52">
        <w:rPr>
          <w:rFonts w:asciiTheme="minorHAnsi" w:hAnsiTheme="minorHAnsi" w:cstheme="minorHAnsi"/>
          <w:sz w:val="26"/>
          <w:szCs w:val="26"/>
        </w:rPr>
        <w:t xml:space="preserve"> y para terminar, vistos los elementos que a priori se aconseja contenga un programa de cumplimiento normativo en relación con la defensa de la competencia, a continuación haré un resumen de aquellas cuestiones que considero deben ser evaluadas.</w:t>
      </w:r>
    </w:p>
    <w:p w14:paraId="43E1B983" w14:textId="77777777" w:rsidR="008061FF" w:rsidRPr="00400F52" w:rsidRDefault="008061FF" w:rsidP="008061FF">
      <w:pPr>
        <w:shd w:val="clear" w:color="auto" w:fill="FFFFFF"/>
        <w:spacing w:line="240" w:lineRule="atLeast"/>
        <w:textAlignment w:val="baseline"/>
        <w:rPr>
          <w:rFonts w:asciiTheme="minorHAnsi" w:hAnsiTheme="minorHAnsi" w:cstheme="minorHAnsi"/>
          <w:sz w:val="26"/>
          <w:szCs w:val="26"/>
        </w:rPr>
      </w:pPr>
    </w:p>
    <w:p w14:paraId="4596B659" w14:textId="77777777" w:rsidR="008061FF" w:rsidRPr="00670CAF" w:rsidRDefault="008061FF" w:rsidP="008061FF">
      <w:pPr>
        <w:pStyle w:val="Prrafodelista"/>
        <w:numPr>
          <w:ilvl w:val="0"/>
          <w:numId w:val="21"/>
        </w:numPr>
        <w:shd w:val="clear" w:color="auto" w:fill="FFFFFF"/>
        <w:spacing w:line="240" w:lineRule="atLeast"/>
        <w:ind w:left="0" w:firstLine="360"/>
        <w:textAlignment w:val="baseline"/>
        <w:rPr>
          <w:rFonts w:asciiTheme="minorHAnsi" w:hAnsiTheme="minorHAnsi" w:cstheme="minorHAnsi"/>
          <w:sz w:val="26"/>
          <w:szCs w:val="26"/>
        </w:rPr>
      </w:pPr>
      <w:r w:rsidRPr="00670CAF">
        <w:rPr>
          <w:rFonts w:asciiTheme="minorHAnsi" w:hAnsiTheme="minorHAnsi" w:cstheme="minorHAnsi"/>
          <w:sz w:val="26"/>
          <w:szCs w:val="26"/>
        </w:rPr>
        <w:t xml:space="preserve">Como he mencionado al inicio, valoro como condición esencial que, como cualquier otro programa similar, los programas de cumplimiento normativo en defensa de la competencia deben ser </w:t>
      </w:r>
      <w:r w:rsidRPr="00670CAF">
        <w:rPr>
          <w:rFonts w:asciiTheme="minorHAnsi" w:hAnsiTheme="minorHAnsi" w:cstheme="minorHAnsi"/>
          <w:b/>
          <w:bCs/>
          <w:i/>
          <w:iCs/>
          <w:sz w:val="26"/>
          <w:szCs w:val="26"/>
        </w:rPr>
        <w:t>transparentes</w:t>
      </w:r>
      <w:r w:rsidRPr="00670CAF">
        <w:rPr>
          <w:rFonts w:asciiTheme="minorHAnsi" w:hAnsiTheme="minorHAnsi" w:cstheme="minorHAnsi"/>
          <w:sz w:val="26"/>
          <w:szCs w:val="26"/>
        </w:rPr>
        <w:t xml:space="preserve"> en relación con su funcionamiento, contener </w:t>
      </w:r>
      <w:r w:rsidRPr="00670CAF">
        <w:rPr>
          <w:rFonts w:asciiTheme="minorHAnsi" w:hAnsiTheme="minorHAnsi" w:cstheme="minorHAnsi"/>
          <w:b/>
          <w:bCs/>
          <w:i/>
          <w:iCs/>
          <w:sz w:val="26"/>
          <w:szCs w:val="26"/>
        </w:rPr>
        <w:t>medidas apropiadas, eficaces y verificables</w:t>
      </w:r>
      <w:r w:rsidRPr="00670CAF">
        <w:rPr>
          <w:rFonts w:asciiTheme="minorHAnsi" w:hAnsiTheme="minorHAnsi" w:cstheme="minorHAnsi"/>
          <w:sz w:val="26"/>
          <w:szCs w:val="26"/>
        </w:rPr>
        <w:t xml:space="preserve"> que garanticen su funcionamiento y estar </w:t>
      </w:r>
      <w:r w:rsidRPr="00670CAF">
        <w:rPr>
          <w:rFonts w:asciiTheme="minorHAnsi" w:hAnsiTheme="minorHAnsi" w:cstheme="minorHAnsi"/>
          <w:b/>
          <w:bCs/>
          <w:i/>
          <w:iCs/>
          <w:sz w:val="26"/>
          <w:szCs w:val="26"/>
        </w:rPr>
        <w:t>documentados</w:t>
      </w:r>
      <w:r w:rsidRPr="00670CAF">
        <w:rPr>
          <w:rFonts w:asciiTheme="minorHAnsi" w:hAnsiTheme="minorHAnsi" w:cstheme="minorHAnsi"/>
          <w:sz w:val="26"/>
          <w:szCs w:val="26"/>
        </w:rPr>
        <w:t xml:space="preserve">. </w:t>
      </w:r>
    </w:p>
    <w:p w14:paraId="41DE536B" w14:textId="77777777" w:rsidR="008061FF" w:rsidRPr="00670CAF" w:rsidRDefault="008061FF" w:rsidP="008061FF">
      <w:pPr>
        <w:pStyle w:val="Default"/>
        <w:spacing w:line="240" w:lineRule="atLeast"/>
        <w:ind w:firstLine="360"/>
        <w:jc w:val="both"/>
        <w:rPr>
          <w:rFonts w:asciiTheme="minorHAnsi" w:hAnsiTheme="minorHAnsi" w:cstheme="minorHAnsi"/>
          <w:color w:val="auto"/>
          <w:sz w:val="26"/>
          <w:szCs w:val="26"/>
        </w:rPr>
      </w:pPr>
    </w:p>
    <w:p w14:paraId="0932F69B" w14:textId="2E5C9E47" w:rsidR="008061FF" w:rsidRPr="00670CAF" w:rsidRDefault="008061FF" w:rsidP="008061FF">
      <w:pPr>
        <w:pStyle w:val="Default"/>
        <w:spacing w:line="240" w:lineRule="atLeast"/>
        <w:ind w:firstLine="426"/>
        <w:jc w:val="both"/>
        <w:rPr>
          <w:rFonts w:asciiTheme="minorHAnsi" w:hAnsiTheme="minorHAnsi" w:cstheme="minorHAnsi"/>
          <w:color w:val="auto"/>
          <w:sz w:val="26"/>
          <w:szCs w:val="26"/>
        </w:rPr>
      </w:pPr>
      <w:r w:rsidRPr="00670CAF">
        <w:rPr>
          <w:rFonts w:asciiTheme="minorHAnsi" w:hAnsiTheme="minorHAnsi" w:cstheme="minorHAnsi"/>
          <w:color w:val="auto"/>
          <w:sz w:val="26"/>
          <w:szCs w:val="26"/>
        </w:rPr>
        <w:t xml:space="preserve">Esto supone que </w:t>
      </w:r>
      <w:r w:rsidRPr="007F707F">
        <w:rPr>
          <w:rFonts w:asciiTheme="minorHAnsi" w:hAnsiTheme="minorHAnsi" w:cstheme="minorHAnsi"/>
          <w:b/>
          <w:bCs/>
          <w:color w:val="auto"/>
          <w:sz w:val="26"/>
          <w:szCs w:val="26"/>
        </w:rPr>
        <w:t>los registros auditables</w:t>
      </w:r>
      <w:r w:rsidRPr="00670CAF">
        <w:rPr>
          <w:rFonts w:asciiTheme="minorHAnsi" w:hAnsiTheme="minorHAnsi" w:cstheme="minorHAnsi"/>
          <w:color w:val="auto"/>
          <w:sz w:val="26"/>
          <w:szCs w:val="26"/>
        </w:rPr>
        <w:t xml:space="preserve"> del programa deberán ser cuanto mayores, mejor. Véase por ejemplo respecto de las personas que ejerzan roles y cargos la aceptación de los mismos, la aceptación del personal de plantilla y directivo del cumplimiento del código, normas, procedimientos y políticas, la aceptación de los proveedores de aquellas partes del programa a que deben sujetar la ejecución de sus prestaciones, el registro de las personas que realizan la formación, el registro de los controles, etc.</w:t>
      </w:r>
    </w:p>
    <w:p w14:paraId="032B5DC5" w14:textId="77777777" w:rsidR="008061FF" w:rsidRPr="00670CAF" w:rsidRDefault="008061FF" w:rsidP="008061FF">
      <w:pPr>
        <w:pStyle w:val="Default"/>
        <w:spacing w:line="240" w:lineRule="atLeast"/>
        <w:ind w:left="360"/>
        <w:jc w:val="both"/>
        <w:rPr>
          <w:rFonts w:asciiTheme="minorHAnsi" w:hAnsiTheme="minorHAnsi" w:cstheme="minorHAnsi"/>
          <w:color w:val="auto"/>
          <w:sz w:val="26"/>
          <w:szCs w:val="26"/>
        </w:rPr>
      </w:pPr>
    </w:p>
    <w:p w14:paraId="31B910A8" w14:textId="77777777" w:rsidR="008061FF" w:rsidRDefault="008061FF" w:rsidP="008061FF">
      <w:pPr>
        <w:pStyle w:val="Default"/>
        <w:numPr>
          <w:ilvl w:val="0"/>
          <w:numId w:val="21"/>
        </w:numPr>
        <w:spacing w:line="240" w:lineRule="atLeast"/>
        <w:ind w:left="0" w:firstLine="360"/>
        <w:jc w:val="both"/>
        <w:rPr>
          <w:rFonts w:asciiTheme="minorHAnsi" w:hAnsiTheme="minorHAnsi" w:cstheme="minorHAnsi"/>
          <w:color w:val="auto"/>
          <w:sz w:val="26"/>
          <w:szCs w:val="26"/>
        </w:rPr>
      </w:pPr>
      <w:r w:rsidRPr="00670CAF">
        <w:rPr>
          <w:rFonts w:asciiTheme="minorHAnsi" w:hAnsiTheme="minorHAnsi" w:cstheme="minorHAnsi"/>
          <w:color w:val="auto"/>
          <w:sz w:val="26"/>
          <w:szCs w:val="26"/>
        </w:rPr>
        <w:t xml:space="preserve">Considero un riesgo que aboca al fracaso la eficacia del programa el hecho de que la entidad que proceda a su implantación ya disponga de </w:t>
      </w:r>
      <w:r w:rsidRPr="007F707F">
        <w:rPr>
          <w:rFonts w:asciiTheme="minorHAnsi" w:hAnsiTheme="minorHAnsi" w:cstheme="minorHAnsi"/>
          <w:b/>
          <w:bCs/>
          <w:color w:val="auto"/>
          <w:sz w:val="26"/>
          <w:szCs w:val="26"/>
        </w:rPr>
        <w:t>otros programas de cumplimiento normativo</w:t>
      </w:r>
      <w:r w:rsidRPr="00670CAF">
        <w:rPr>
          <w:rFonts w:asciiTheme="minorHAnsi" w:hAnsiTheme="minorHAnsi" w:cstheme="minorHAnsi"/>
          <w:color w:val="auto"/>
          <w:sz w:val="26"/>
          <w:szCs w:val="26"/>
        </w:rPr>
        <w:t xml:space="preserve"> en otros ámbitos (penal, de protección de datos, de responsabilidad empresarial o social…) y no se lleve a cabo una gestión integrada de todos ellos, dado que, mi experiencia en la realización de auditorías de cumplimiento normativo es que la sobresaturación de políticas, normas y códigos para los empleados deriva en la confusión sobre los marcos de aplicación de las mismas así como en una abundancia que lleva al agotamiento informativo. </w:t>
      </w:r>
    </w:p>
    <w:p w14:paraId="23C0B874" w14:textId="77777777" w:rsidR="008061FF" w:rsidRDefault="008061FF" w:rsidP="008061FF">
      <w:pPr>
        <w:pStyle w:val="Default"/>
        <w:spacing w:line="240" w:lineRule="atLeast"/>
        <w:jc w:val="both"/>
        <w:rPr>
          <w:rFonts w:asciiTheme="minorHAnsi" w:hAnsiTheme="minorHAnsi" w:cstheme="minorHAnsi"/>
          <w:color w:val="auto"/>
          <w:sz w:val="26"/>
          <w:szCs w:val="26"/>
        </w:rPr>
      </w:pPr>
    </w:p>
    <w:p w14:paraId="33710632" w14:textId="77777777" w:rsidR="008061FF" w:rsidRPr="00670CAF" w:rsidRDefault="008061FF" w:rsidP="008061FF">
      <w:pPr>
        <w:pStyle w:val="Default"/>
        <w:spacing w:line="240" w:lineRule="atLeast"/>
        <w:ind w:firstLine="426"/>
        <w:jc w:val="both"/>
        <w:rPr>
          <w:rFonts w:asciiTheme="minorHAnsi" w:hAnsiTheme="minorHAnsi" w:cstheme="minorHAnsi"/>
          <w:color w:val="auto"/>
          <w:sz w:val="26"/>
          <w:szCs w:val="26"/>
        </w:rPr>
      </w:pPr>
      <w:r w:rsidRPr="00670CAF">
        <w:rPr>
          <w:rFonts w:asciiTheme="minorHAnsi" w:hAnsiTheme="minorHAnsi" w:cstheme="minorHAnsi"/>
          <w:color w:val="auto"/>
          <w:sz w:val="26"/>
          <w:szCs w:val="26"/>
        </w:rPr>
        <w:t>Esto se complica aún más cuando estos programas se comparten a nivel global dentro de un grupo multinacional con distintos roles de asignación de funciones, distintos canales de denuncia e investigación y distintas normas legales reguladoras de los programas. En el marco de la formación de los sujetos obligados y los controles de cumplimiento, consolidar un diálogo entre las partes afectadas por ello contribuirá a la eficacia y mejora del programa.</w:t>
      </w:r>
    </w:p>
    <w:p w14:paraId="12076DA8" w14:textId="77777777" w:rsidR="008061FF" w:rsidRPr="00670CAF" w:rsidRDefault="008061FF" w:rsidP="008061FF">
      <w:pPr>
        <w:pStyle w:val="Default"/>
        <w:spacing w:line="240" w:lineRule="atLeast"/>
        <w:ind w:firstLine="360"/>
        <w:jc w:val="both"/>
        <w:rPr>
          <w:rFonts w:asciiTheme="minorHAnsi" w:hAnsiTheme="minorHAnsi" w:cstheme="minorHAnsi"/>
          <w:color w:val="auto"/>
          <w:sz w:val="26"/>
          <w:szCs w:val="26"/>
        </w:rPr>
      </w:pPr>
    </w:p>
    <w:p w14:paraId="42067011" w14:textId="00C34A42" w:rsidR="008061FF" w:rsidRPr="00670CAF" w:rsidRDefault="008061FF" w:rsidP="008061FF">
      <w:pPr>
        <w:pStyle w:val="Default"/>
        <w:numPr>
          <w:ilvl w:val="0"/>
          <w:numId w:val="21"/>
        </w:numPr>
        <w:spacing w:line="240" w:lineRule="atLeast"/>
        <w:ind w:left="0" w:firstLine="360"/>
        <w:jc w:val="both"/>
        <w:rPr>
          <w:rFonts w:asciiTheme="minorHAnsi" w:hAnsiTheme="minorHAnsi" w:cstheme="minorHAnsi"/>
          <w:color w:val="auto"/>
          <w:sz w:val="26"/>
          <w:szCs w:val="26"/>
        </w:rPr>
      </w:pPr>
      <w:r w:rsidRPr="00670CAF">
        <w:rPr>
          <w:rFonts w:asciiTheme="minorHAnsi" w:hAnsiTheme="minorHAnsi" w:cstheme="minorHAnsi"/>
          <w:color w:val="auto"/>
          <w:sz w:val="26"/>
          <w:szCs w:val="26"/>
        </w:rPr>
        <w:t xml:space="preserve">Es posible </w:t>
      </w:r>
      <w:r w:rsidR="00640AA0" w:rsidRPr="00670CAF">
        <w:rPr>
          <w:rFonts w:asciiTheme="minorHAnsi" w:hAnsiTheme="minorHAnsi" w:cstheme="minorHAnsi"/>
          <w:color w:val="auto"/>
          <w:sz w:val="26"/>
          <w:szCs w:val="26"/>
        </w:rPr>
        <w:t>que,</w:t>
      </w:r>
      <w:r w:rsidRPr="00670CAF">
        <w:rPr>
          <w:rFonts w:asciiTheme="minorHAnsi" w:hAnsiTheme="minorHAnsi" w:cstheme="minorHAnsi"/>
          <w:color w:val="auto"/>
          <w:sz w:val="26"/>
          <w:szCs w:val="26"/>
        </w:rPr>
        <w:t xml:space="preserve"> en determinadas ocasiones, la </w:t>
      </w:r>
      <w:r w:rsidRPr="007F707F">
        <w:rPr>
          <w:rFonts w:asciiTheme="minorHAnsi" w:hAnsiTheme="minorHAnsi" w:cstheme="minorHAnsi"/>
          <w:b/>
          <w:bCs/>
          <w:color w:val="auto"/>
          <w:sz w:val="26"/>
          <w:szCs w:val="26"/>
        </w:rPr>
        <w:t>conveniencia de externalizar algunos elementos o componentes de estos programas</w:t>
      </w:r>
      <w:r w:rsidRPr="00670CAF">
        <w:rPr>
          <w:rFonts w:asciiTheme="minorHAnsi" w:hAnsiTheme="minorHAnsi" w:cstheme="minorHAnsi"/>
          <w:color w:val="auto"/>
          <w:sz w:val="26"/>
          <w:szCs w:val="26"/>
        </w:rPr>
        <w:t xml:space="preserve"> sea un elemento esencial para su buen funcionamiento (canal de denuncias, acciones de formación) así como para apoyo a los responsables internos del programa. Esta externalización obviamente debe ser garantizada mediante los oportunos contratos de servicio, confidencialidad y encargo de tratamiento de datos.</w:t>
      </w:r>
    </w:p>
    <w:p w14:paraId="0C061232" w14:textId="77777777" w:rsidR="008061FF" w:rsidRPr="00670CAF" w:rsidRDefault="008061FF" w:rsidP="008061FF">
      <w:pPr>
        <w:pStyle w:val="Default"/>
        <w:spacing w:line="240" w:lineRule="atLeast"/>
        <w:ind w:firstLine="360"/>
        <w:jc w:val="both"/>
        <w:rPr>
          <w:rFonts w:asciiTheme="minorHAnsi" w:hAnsiTheme="minorHAnsi" w:cstheme="minorHAnsi"/>
          <w:color w:val="auto"/>
          <w:sz w:val="26"/>
          <w:szCs w:val="26"/>
        </w:rPr>
      </w:pPr>
    </w:p>
    <w:p w14:paraId="5FF4CFB8" w14:textId="77777777" w:rsidR="008061FF" w:rsidRPr="00670CAF" w:rsidRDefault="008061FF" w:rsidP="008061FF">
      <w:pPr>
        <w:pStyle w:val="Default"/>
        <w:numPr>
          <w:ilvl w:val="0"/>
          <w:numId w:val="21"/>
        </w:numPr>
        <w:spacing w:line="240" w:lineRule="atLeast"/>
        <w:ind w:left="0" w:firstLine="360"/>
        <w:jc w:val="both"/>
        <w:rPr>
          <w:rFonts w:asciiTheme="minorHAnsi" w:hAnsiTheme="minorHAnsi" w:cstheme="minorHAnsi"/>
          <w:color w:val="auto"/>
          <w:sz w:val="26"/>
          <w:szCs w:val="26"/>
        </w:rPr>
      </w:pPr>
      <w:r w:rsidRPr="00670CAF">
        <w:rPr>
          <w:rFonts w:asciiTheme="minorHAnsi" w:hAnsiTheme="minorHAnsi" w:cstheme="minorHAnsi"/>
          <w:color w:val="auto"/>
          <w:sz w:val="26"/>
          <w:szCs w:val="26"/>
        </w:rPr>
        <w:lastRenderedPageBreak/>
        <w:t xml:space="preserve">Una de las tareas que en mi opinión es imprescindible externalizar es la de la </w:t>
      </w:r>
      <w:r w:rsidRPr="007F707F">
        <w:rPr>
          <w:rFonts w:asciiTheme="minorHAnsi" w:hAnsiTheme="minorHAnsi" w:cstheme="minorHAnsi"/>
          <w:b/>
          <w:bCs/>
          <w:color w:val="auto"/>
          <w:sz w:val="26"/>
          <w:szCs w:val="26"/>
        </w:rPr>
        <w:t>realización de auditorías periódicas</w:t>
      </w:r>
      <w:r w:rsidRPr="00670CAF">
        <w:rPr>
          <w:rFonts w:asciiTheme="minorHAnsi" w:hAnsiTheme="minorHAnsi" w:cstheme="minorHAnsi"/>
          <w:color w:val="auto"/>
          <w:sz w:val="26"/>
          <w:szCs w:val="26"/>
        </w:rPr>
        <w:t xml:space="preserve"> contratando mediante procedimientos que garanticen la libre concurrencia, a terceros proveedores. Incluso sería óptimo procurar la variación de los proveedores contratados dado que, una materia como la que es objeto de estudio, donde la doctrina y jurisprudencia tienen un peso tan importante como la normativa existente, la variedad de indicadores, puntos de vista, y </w:t>
      </w:r>
      <w:r w:rsidRPr="00670CAF">
        <w:rPr>
          <w:rFonts w:asciiTheme="minorHAnsi" w:hAnsiTheme="minorHAnsi" w:cstheme="minorHAnsi"/>
          <w:i/>
          <w:iCs/>
          <w:color w:val="auto"/>
          <w:sz w:val="26"/>
          <w:szCs w:val="26"/>
        </w:rPr>
        <w:t>“saber hacer”</w:t>
      </w:r>
      <w:r w:rsidRPr="00670CAF">
        <w:rPr>
          <w:rFonts w:asciiTheme="minorHAnsi" w:hAnsiTheme="minorHAnsi" w:cstheme="minorHAnsi"/>
          <w:color w:val="auto"/>
          <w:sz w:val="26"/>
          <w:szCs w:val="26"/>
        </w:rPr>
        <w:t xml:space="preserve"> en las auditorías es un elemento muy importante para detectar deficiencias y enriquecer los programas.</w:t>
      </w:r>
    </w:p>
    <w:p w14:paraId="4DD1B197" w14:textId="77777777" w:rsidR="008061FF" w:rsidRPr="00670CAF" w:rsidRDefault="008061FF" w:rsidP="008061FF">
      <w:pPr>
        <w:pStyle w:val="Default"/>
        <w:spacing w:line="240" w:lineRule="atLeast"/>
        <w:ind w:firstLine="360"/>
        <w:jc w:val="both"/>
        <w:rPr>
          <w:rFonts w:asciiTheme="minorHAnsi" w:hAnsiTheme="minorHAnsi" w:cstheme="minorHAnsi"/>
          <w:color w:val="auto"/>
          <w:sz w:val="26"/>
          <w:szCs w:val="26"/>
        </w:rPr>
      </w:pPr>
    </w:p>
    <w:p w14:paraId="0096CF57" w14:textId="77777777" w:rsidR="008061FF" w:rsidRPr="00670CAF" w:rsidRDefault="008061FF" w:rsidP="008061FF">
      <w:pPr>
        <w:pStyle w:val="Prrafodelista"/>
        <w:numPr>
          <w:ilvl w:val="0"/>
          <w:numId w:val="21"/>
        </w:numPr>
        <w:autoSpaceDE w:val="0"/>
        <w:autoSpaceDN w:val="0"/>
        <w:adjustRightInd w:val="0"/>
        <w:spacing w:line="0" w:lineRule="atLeast"/>
        <w:ind w:left="0" w:firstLine="360"/>
        <w:contextualSpacing/>
        <w:rPr>
          <w:rFonts w:asciiTheme="minorHAnsi" w:hAnsiTheme="minorHAnsi" w:cstheme="minorHAnsi"/>
          <w:sz w:val="26"/>
          <w:szCs w:val="26"/>
        </w:rPr>
      </w:pPr>
      <w:r w:rsidRPr="00670CAF">
        <w:rPr>
          <w:rFonts w:asciiTheme="minorHAnsi" w:hAnsiTheme="minorHAnsi" w:cstheme="minorHAnsi"/>
          <w:sz w:val="26"/>
          <w:szCs w:val="26"/>
        </w:rPr>
        <w:t xml:space="preserve">Las </w:t>
      </w:r>
      <w:r w:rsidRPr="007F707F">
        <w:rPr>
          <w:rFonts w:asciiTheme="minorHAnsi" w:hAnsiTheme="minorHAnsi" w:cstheme="minorHAnsi"/>
          <w:b/>
          <w:bCs/>
          <w:sz w:val="26"/>
          <w:szCs w:val="26"/>
        </w:rPr>
        <w:t xml:space="preserve">certificaciones sobre la idoneidad del programa </w:t>
      </w:r>
      <w:r w:rsidRPr="00670CAF">
        <w:rPr>
          <w:rFonts w:asciiTheme="minorHAnsi" w:hAnsiTheme="minorHAnsi" w:cstheme="minorHAnsi"/>
          <w:sz w:val="26"/>
          <w:szCs w:val="26"/>
        </w:rPr>
        <w:t>expedidas por empresas o asociaciones evaluadoras y certificadoras de cumplimiento de obligaciones evidentemente supondrán un elemento adicional más de la adecuación del programa a la normativa vigente</w:t>
      </w:r>
      <w:r>
        <w:rPr>
          <w:rFonts w:asciiTheme="minorHAnsi" w:hAnsiTheme="minorHAnsi" w:cstheme="minorHAnsi"/>
          <w:sz w:val="26"/>
          <w:szCs w:val="26"/>
        </w:rPr>
        <w:t>, por lo que, en su caso, podrá valorarse</w:t>
      </w:r>
      <w:r w:rsidRPr="00670CAF">
        <w:rPr>
          <w:rFonts w:asciiTheme="minorHAnsi" w:hAnsiTheme="minorHAnsi" w:cstheme="minorHAnsi"/>
          <w:sz w:val="26"/>
          <w:szCs w:val="26"/>
        </w:rPr>
        <w:t>.</w:t>
      </w:r>
    </w:p>
    <w:p w14:paraId="349CFC25" w14:textId="77777777" w:rsidR="008061FF" w:rsidRPr="00670CAF" w:rsidRDefault="008061FF" w:rsidP="008061FF">
      <w:pPr>
        <w:autoSpaceDE w:val="0"/>
        <w:autoSpaceDN w:val="0"/>
        <w:adjustRightInd w:val="0"/>
        <w:spacing w:line="0" w:lineRule="atLeast"/>
        <w:ind w:firstLine="360"/>
        <w:rPr>
          <w:rFonts w:asciiTheme="minorHAnsi" w:hAnsiTheme="minorHAnsi" w:cstheme="minorHAnsi"/>
          <w:sz w:val="26"/>
          <w:szCs w:val="26"/>
        </w:rPr>
      </w:pPr>
    </w:p>
    <w:p w14:paraId="0581F27C" w14:textId="77777777" w:rsidR="008061FF" w:rsidRPr="00670CAF" w:rsidRDefault="008061FF" w:rsidP="008061FF">
      <w:pPr>
        <w:pStyle w:val="Prrafodelista"/>
        <w:numPr>
          <w:ilvl w:val="0"/>
          <w:numId w:val="21"/>
        </w:numPr>
        <w:spacing w:line="0" w:lineRule="atLeast"/>
        <w:ind w:left="0" w:firstLine="360"/>
        <w:rPr>
          <w:rFonts w:asciiTheme="minorHAnsi" w:hAnsiTheme="minorHAnsi" w:cs="Tahoma"/>
          <w:bCs/>
          <w:sz w:val="26"/>
          <w:szCs w:val="26"/>
        </w:rPr>
      </w:pPr>
      <w:r>
        <w:rPr>
          <w:rFonts w:asciiTheme="minorHAnsi" w:hAnsiTheme="minorHAnsi" w:cs="Tahoma"/>
          <w:sz w:val="26"/>
          <w:szCs w:val="26"/>
        </w:rPr>
        <w:t>Finalmente, l</w:t>
      </w:r>
      <w:r w:rsidRPr="00670CAF">
        <w:rPr>
          <w:rFonts w:asciiTheme="minorHAnsi" w:hAnsiTheme="minorHAnsi" w:cs="Tahoma"/>
          <w:sz w:val="26"/>
          <w:szCs w:val="26"/>
        </w:rPr>
        <w:t>os programas internos para la denuncia de irregularidades en el ámbito empresarial han sido objeto de análisis por las autoridades de control en materia de protección de datos tanto por el</w:t>
      </w:r>
      <w:r w:rsidRPr="00670CAF">
        <w:rPr>
          <w:rFonts w:asciiTheme="minorHAnsi" w:hAnsiTheme="minorHAnsi" w:cs="Tahoma"/>
          <w:bCs/>
          <w:sz w:val="26"/>
          <w:szCs w:val="26"/>
        </w:rPr>
        <w:t xml:space="preserve"> extinto Grupo de Trabajo sobre la protección de las personas físicas en lo que respecta al tratamiento de datos personales establecido por la directiva 95/46/CE del Parlamento Europeo y del Consejo de 24 octubre de 1995 (GTA29) como por la Agencia Española de Protección de Datos (en adelante AEPD)</w:t>
      </w:r>
      <w:r>
        <w:rPr>
          <w:rStyle w:val="Refdenotaalpie"/>
          <w:rFonts w:asciiTheme="minorHAnsi" w:hAnsiTheme="minorHAnsi" w:cs="Tahoma"/>
          <w:bCs/>
          <w:sz w:val="26"/>
          <w:szCs w:val="26"/>
        </w:rPr>
        <w:footnoteReference w:id="1"/>
      </w:r>
      <w:r w:rsidRPr="00670CAF">
        <w:rPr>
          <w:rFonts w:asciiTheme="minorHAnsi" w:hAnsiTheme="minorHAnsi" w:cs="Tahoma"/>
          <w:bCs/>
          <w:sz w:val="26"/>
          <w:szCs w:val="26"/>
        </w:rPr>
        <w:t>.</w:t>
      </w:r>
    </w:p>
    <w:p w14:paraId="65403242" w14:textId="77777777" w:rsidR="008061FF" w:rsidRPr="00670CAF" w:rsidRDefault="008061FF" w:rsidP="008061FF">
      <w:pPr>
        <w:spacing w:line="0" w:lineRule="atLeast"/>
        <w:ind w:firstLine="360"/>
        <w:rPr>
          <w:rFonts w:asciiTheme="minorHAnsi" w:hAnsiTheme="minorHAnsi" w:cs="Tahoma"/>
          <w:bCs/>
          <w:sz w:val="26"/>
          <w:szCs w:val="26"/>
        </w:rPr>
      </w:pPr>
    </w:p>
    <w:p w14:paraId="6AD500CD" w14:textId="77777777" w:rsidR="008061FF" w:rsidRPr="00670CAF" w:rsidRDefault="008061FF" w:rsidP="008061FF">
      <w:pPr>
        <w:spacing w:line="0" w:lineRule="atLeast"/>
        <w:ind w:firstLine="709"/>
        <w:rPr>
          <w:rFonts w:asciiTheme="minorHAnsi" w:hAnsiTheme="minorHAnsi" w:cs="Tahoma"/>
          <w:sz w:val="26"/>
          <w:szCs w:val="26"/>
        </w:rPr>
      </w:pPr>
      <w:r w:rsidRPr="00670CAF">
        <w:rPr>
          <w:rFonts w:asciiTheme="minorHAnsi" w:hAnsiTheme="minorHAnsi" w:cs="Tahoma"/>
          <w:sz w:val="26"/>
          <w:szCs w:val="26"/>
        </w:rPr>
        <w:t xml:space="preserve">En este sentido y aunque la doctrina existente ha variado el criterio en algunos aspectos, una conclusión es importante: </w:t>
      </w:r>
      <w:r w:rsidRPr="007F707F">
        <w:rPr>
          <w:rFonts w:asciiTheme="minorHAnsi" w:hAnsiTheme="minorHAnsi" w:cs="Tahoma"/>
          <w:b/>
          <w:bCs/>
          <w:sz w:val="26"/>
          <w:szCs w:val="26"/>
        </w:rPr>
        <w:t>los programas de denuncia de irregularidades deben establecerse cumpliendo con las normas de protección de datos de la Unión Europea</w:t>
      </w:r>
      <w:r w:rsidRPr="00670CAF">
        <w:rPr>
          <w:rFonts w:asciiTheme="minorHAnsi" w:hAnsiTheme="minorHAnsi" w:cs="Tahoma"/>
          <w:sz w:val="26"/>
          <w:szCs w:val="26"/>
        </w:rPr>
        <w:t xml:space="preserve">, dado que la puesta en marcha de estos programas está basada en el tratamiento de datos personales. </w:t>
      </w:r>
    </w:p>
    <w:p w14:paraId="088CB382" w14:textId="77777777" w:rsidR="008061FF" w:rsidRPr="00670CAF" w:rsidRDefault="008061FF" w:rsidP="008061FF">
      <w:pPr>
        <w:spacing w:line="0" w:lineRule="atLeast"/>
        <w:ind w:firstLine="360"/>
        <w:rPr>
          <w:rFonts w:asciiTheme="minorHAnsi" w:hAnsiTheme="minorHAnsi" w:cs="Tahoma"/>
          <w:sz w:val="26"/>
          <w:szCs w:val="26"/>
        </w:rPr>
      </w:pPr>
    </w:p>
    <w:p w14:paraId="18CF3F98" w14:textId="77777777" w:rsidR="008061FF" w:rsidRPr="006A5C65" w:rsidRDefault="008061FF" w:rsidP="008061FF">
      <w:pPr>
        <w:spacing w:line="0" w:lineRule="atLeast"/>
        <w:ind w:firstLine="708"/>
        <w:rPr>
          <w:rFonts w:asciiTheme="minorHAnsi" w:hAnsiTheme="minorHAnsi" w:cs="Tahoma"/>
          <w:sz w:val="26"/>
          <w:szCs w:val="26"/>
        </w:rPr>
      </w:pPr>
      <w:r w:rsidRPr="00670CAF">
        <w:rPr>
          <w:rFonts w:asciiTheme="minorHAnsi" w:hAnsiTheme="minorHAnsi" w:cs="Tahoma"/>
          <w:sz w:val="26"/>
          <w:szCs w:val="26"/>
        </w:rPr>
        <w:t xml:space="preserve">En este sentido, la implantación de medidas de protección de datos no solo es importante en el canal de denuncias (en el entendimiento general en este punto se suele centrar la atención del cumplimiento de la normativa de protección de datos dado que han generado una profusa doctrina al respecto), sino también, </w:t>
      </w:r>
      <w:r>
        <w:rPr>
          <w:rFonts w:asciiTheme="minorHAnsi" w:hAnsiTheme="minorHAnsi" w:cs="Tahoma"/>
          <w:sz w:val="26"/>
          <w:szCs w:val="26"/>
        </w:rPr>
        <w:t xml:space="preserve">en el resto de procesos de tratamiento de datos personales que se lleva a cabo respecto de todas las personas involucradas en el programa (sujetos </w:t>
      </w:r>
      <w:r>
        <w:rPr>
          <w:rFonts w:asciiTheme="minorHAnsi" w:hAnsiTheme="minorHAnsi" w:cs="Tahoma"/>
          <w:sz w:val="26"/>
          <w:szCs w:val="26"/>
        </w:rPr>
        <w:lastRenderedPageBreak/>
        <w:t xml:space="preserve">obligados, responsables del programa, denunciantes, denunciados y otros </w:t>
      </w:r>
      <w:r w:rsidRPr="006A5C65">
        <w:rPr>
          <w:rFonts w:asciiTheme="minorHAnsi" w:hAnsiTheme="minorHAnsi" w:cs="Tahoma"/>
          <w:sz w:val="26"/>
          <w:szCs w:val="26"/>
        </w:rPr>
        <w:t>terceros).</w:t>
      </w:r>
    </w:p>
    <w:p w14:paraId="61C77AFD" w14:textId="77777777" w:rsidR="008061FF" w:rsidRPr="006A5C65" w:rsidRDefault="008061FF" w:rsidP="008061FF">
      <w:pPr>
        <w:spacing w:line="0" w:lineRule="atLeast"/>
        <w:ind w:firstLine="708"/>
        <w:rPr>
          <w:rFonts w:asciiTheme="minorHAnsi" w:hAnsiTheme="minorHAnsi" w:cs="Tahoma"/>
          <w:sz w:val="26"/>
          <w:szCs w:val="26"/>
        </w:rPr>
      </w:pPr>
    </w:p>
    <w:p w14:paraId="3CC634C5" w14:textId="77777777" w:rsidR="008061FF" w:rsidRPr="006A5C65" w:rsidRDefault="008061FF" w:rsidP="008061FF">
      <w:pPr>
        <w:pStyle w:val="Default"/>
        <w:ind w:firstLine="708"/>
        <w:jc w:val="both"/>
        <w:rPr>
          <w:rFonts w:asciiTheme="minorHAnsi" w:hAnsiTheme="minorHAnsi" w:cs="Tahoma"/>
          <w:sz w:val="26"/>
          <w:szCs w:val="26"/>
        </w:rPr>
      </w:pPr>
      <w:r w:rsidRPr="006A5C65">
        <w:rPr>
          <w:rFonts w:asciiTheme="minorHAnsi" w:hAnsiTheme="minorHAnsi" w:cs="Tahoma"/>
          <w:sz w:val="26"/>
          <w:szCs w:val="26"/>
        </w:rPr>
        <w:t>Entre las medidas de cumplimiento de la normativa de protección de datos, encontramos algunas más polémicas que otras, como por ejemplo, la puesta en práctica de procesos de “</w:t>
      </w:r>
      <w:proofErr w:type="spellStart"/>
      <w:r w:rsidRPr="006A5C65">
        <w:rPr>
          <w:rFonts w:asciiTheme="minorHAnsi" w:hAnsiTheme="minorHAnsi" w:cs="Tahoma"/>
          <w:sz w:val="26"/>
          <w:szCs w:val="26"/>
        </w:rPr>
        <w:t>screening</w:t>
      </w:r>
      <w:proofErr w:type="spellEnd"/>
      <w:r w:rsidRPr="006A5C65">
        <w:rPr>
          <w:rFonts w:asciiTheme="minorHAnsi" w:hAnsiTheme="minorHAnsi" w:cs="Tahoma"/>
          <w:sz w:val="26"/>
          <w:szCs w:val="26"/>
        </w:rPr>
        <w:t xml:space="preserve">” o verificación de datos de los candidatos a puestos de trabajo en la entidad (incluyendo antecedentes penales) que no quedan claramente resueltas por la normativa vigente y que teniendo en cuenta la corta vigencia del Reglamento Europeo de Protección de Datos y la </w:t>
      </w:r>
      <w:r w:rsidRPr="006A5C65">
        <w:rPr>
          <w:rFonts w:asciiTheme="minorHAnsi" w:hAnsiTheme="minorHAnsi"/>
          <w:sz w:val="26"/>
          <w:szCs w:val="26"/>
        </w:rPr>
        <w:t xml:space="preserve">Ley Orgánica 3/2018, de 5 de diciembre, de Protección de Datos Personales y garantía de los derechos digitales, deberán ser concretadas </w:t>
      </w:r>
      <w:r>
        <w:rPr>
          <w:rFonts w:asciiTheme="minorHAnsi" w:hAnsiTheme="minorHAnsi"/>
          <w:sz w:val="26"/>
          <w:szCs w:val="26"/>
        </w:rPr>
        <w:t xml:space="preserve">a la luz de la jurisprudencia de los tribunales competentes, doctrina de las autoridades de control y del </w:t>
      </w:r>
      <w:r w:rsidRPr="006A5C65">
        <w:rPr>
          <w:rFonts w:asciiTheme="minorHAnsi" w:hAnsiTheme="minorHAnsi"/>
          <w:sz w:val="26"/>
          <w:szCs w:val="26"/>
        </w:rPr>
        <w:t>Comité Europeo de Protección de Datos</w:t>
      </w:r>
      <w:r>
        <w:rPr>
          <w:rFonts w:asciiTheme="minorHAnsi" w:hAnsiTheme="minorHAnsi"/>
          <w:sz w:val="26"/>
          <w:szCs w:val="26"/>
        </w:rPr>
        <w:t>.</w:t>
      </w:r>
    </w:p>
    <w:p w14:paraId="1AE342E2" w14:textId="77777777" w:rsidR="008061FF" w:rsidRPr="006A5C65" w:rsidRDefault="008061FF" w:rsidP="008061FF">
      <w:pPr>
        <w:spacing w:line="0" w:lineRule="atLeast"/>
        <w:ind w:firstLine="708"/>
        <w:rPr>
          <w:rFonts w:asciiTheme="minorHAnsi" w:hAnsiTheme="minorHAnsi" w:cs="Tahoma"/>
          <w:sz w:val="26"/>
          <w:szCs w:val="26"/>
        </w:rPr>
      </w:pPr>
    </w:p>
    <w:p w14:paraId="1B899F5C" w14:textId="77777777" w:rsidR="008061FF" w:rsidRDefault="008061FF" w:rsidP="008061FF">
      <w:pPr>
        <w:spacing w:line="0" w:lineRule="atLeast"/>
        <w:ind w:firstLine="708"/>
        <w:rPr>
          <w:rFonts w:asciiTheme="minorHAnsi" w:hAnsiTheme="minorHAnsi" w:cs="Tahoma"/>
          <w:sz w:val="26"/>
          <w:szCs w:val="26"/>
        </w:rPr>
      </w:pPr>
      <w:r w:rsidRPr="006A5C65">
        <w:rPr>
          <w:rFonts w:asciiTheme="minorHAnsi" w:hAnsiTheme="minorHAnsi" w:cs="Tahoma"/>
          <w:sz w:val="26"/>
          <w:szCs w:val="26"/>
        </w:rPr>
        <w:t>Lo cierto es que, la normativa de protección de datos requiere que, en el proceso de diseño del programa de cumplimiento normativo en materia de defensa de la competencia ya se lleve a cabo un análisis de los riesgos (normativo y de seguridad) que para los derechos</w:t>
      </w:r>
      <w:r>
        <w:rPr>
          <w:rFonts w:asciiTheme="minorHAnsi" w:hAnsiTheme="minorHAnsi" w:cs="Tahoma"/>
          <w:sz w:val="26"/>
          <w:szCs w:val="26"/>
        </w:rPr>
        <w:t xml:space="preserve"> y libertades de las personas interesadas supondrá la puesta en práctica del programa (e incluso posiblemente una evaluación de impacto en la protección de datos) a partir del cual, el propio análisis nos indique cuáles son los riesgos del programa y medidas a implantar para su erradicación o en su caso, minimización.</w:t>
      </w:r>
    </w:p>
    <w:p w14:paraId="09B35C4D" w14:textId="77777777" w:rsidR="008061FF" w:rsidRDefault="008061FF" w:rsidP="008061FF">
      <w:pPr>
        <w:spacing w:line="0" w:lineRule="atLeast"/>
        <w:ind w:firstLine="708"/>
        <w:rPr>
          <w:rFonts w:asciiTheme="minorHAnsi" w:hAnsiTheme="minorHAnsi" w:cs="Tahoma"/>
          <w:sz w:val="26"/>
          <w:szCs w:val="26"/>
        </w:rPr>
      </w:pPr>
    </w:p>
    <w:p w14:paraId="40E89B36" w14:textId="77777777" w:rsidR="008061FF" w:rsidRDefault="008061FF" w:rsidP="008061FF">
      <w:pPr>
        <w:spacing w:line="0" w:lineRule="atLeast"/>
        <w:ind w:firstLine="708"/>
        <w:rPr>
          <w:rFonts w:asciiTheme="minorHAnsi" w:hAnsiTheme="minorHAnsi" w:cs="Tahoma"/>
          <w:sz w:val="26"/>
          <w:szCs w:val="26"/>
        </w:rPr>
      </w:pPr>
      <w:r>
        <w:rPr>
          <w:rFonts w:asciiTheme="minorHAnsi" w:hAnsiTheme="minorHAnsi" w:cs="Tahoma"/>
          <w:sz w:val="26"/>
          <w:szCs w:val="26"/>
        </w:rPr>
        <w:t xml:space="preserve">Entre estas medidas a tener en cuenta, van a tener un papel fundamental los principios de privacidad desde el diseño, seguridad, confidencialidad, licitud y transparencia, para la creación de un registro de las actividades, la elaboración de una política de privacidad del programa, la determinación de la base legítima de los tratamientos a realizar, la información a las personas interesadas, la concreción de los destinatarios de los datos, las garantías a adoptar para la externalización de todo o una parte del programa, </w:t>
      </w:r>
      <w:r w:rsidRPr="00C64B2D">
        <w:rPr>
          <w:rFonts w:asciiTheme="minorHAnsi" w:hAnsiTheme="minorHAnsi" w:cs="Tahoma"/>
          <w:sz w:val="26"/>
          <w:szCs w:val="26"/>
        </w:rPr>
        <w:t xml:space="preserve">la gestión de los derechos, </w:t>
      </w:r>
      <w:r>
        <w:rPr>
          <w:rFonts w:asciiTheme="minorHAnsi" w:hAnsiTheme="minorHAnsi" w:cs="Tahoma"/>
          <w:sz w:val="26"/>
          <w:szCs w:val="26"/>
        </w:rPr>
        <w:t xml:space="preserve">la política de retención y </w:t>
      </w:r>
      <w:r w:rsidRPr="00C64B2D">
        <w:rPr>
          <w:rFonts w:asciiTheme="minorHAnsi" w:hAnsiTheme="minorHAnsi" w:cs="Tahoma"/>
          <w:sz w:val="26"/>
          <w:szCs w:val="26"/>
        </w:rPr>
        <w:t>conservación de datos</w:t>
      </w:r>
      <w:r>
        <w:rPr>
          <w:rFonts w:asciiTheme="minorHAnsi" w:hAnsiTheme="minorHAnsi" w:cs="Tahoma"/>
          <w:sz w:val="26"/>
          <w:szCs w:val="26"/>
        </w:rPr>
        <w:t xml:space="preserve"> y el expurgo de los datos cuyo tratamiento está limitado por la normativa. </w:t>
      </w:r>
    </w:p>
    <w:p w14:paraId="36974B06" w14:textId="77777777" w:rsidR="008061FF" w:rsidRDefault="008061FF" w:rsidP="008061FF">
      <w:pPr>
        <w:spacing w:line="0" w:lineRule="atLeast"/>
        <w:ind w:firstLine="708"/>
        <w:rPr>
          <w:rFonts w:asciiTheme="minorHAnsi" w:hAnsiTheme="minorHAnsi" w:cs="Tahoma"/>
          <w:sz w:val="26"/>
          <w:szCs w:val="26"/>
        </w:rPr>
      </w:pPr>
    </w:p>
    <w:p w14:paraId="6525E7F0" w14:textId="77777777" w:rsidR="008061FF" w:rsidRDefault="008061FF" w:rsidP="008061FF">
      <w:pPr>
        <w:spacing w:line="0" w:lineRule="atLeast"/>
        <w:ind w:firstLine="708"/>
        <w:rPr>
          <w:rFonts w:asciiTheme="minorHAnsi" w:hAnsiTheme="minorHAnsi"/>
          <w:sz w:val="26"/>
          <w:szCs w:val="26"/>
        </w:rPr>
      </w:pPr>
      <w:r>
        <w:rPr>
          <w:rFonts w:asciiTheme="minorHAnsi" w:hAnsiTheme="minorHAnsi" w:cs="Tahoma"/>
          <w:sz w:val="26"/>
          <w:szCs w:val="26"/>
        </w:rPr>
        <w:t>Y</w:t>
      </w:r>
      <w:r w:rsidRPr="00C64B2D">
        <w:rPr>
          <w:rFonts w:asciiTheme="minorHAnsi" w:hAnsiTheme="minorHAnsi" w:cs="Tahoma"/>
          <w:sz w:val="26"/>
          <w:szCs w:val="26"/>
        </w:rPr>
        <w:t xml:space="preserve"> todo ello, como exigen las normas,</w:t>
      </w:r>
      <w:r>
        <w:rPr>
          <w:rFonts w:asciiTheme="minorHAnsi" w:hAnsiTheme="minorHAnsi" w:cs="Tahoma"/>
          <w:sz w:val="26"/>
          <w:szCs w:val="26"/>
        </w:rPr>
        <w:t xml:space="preserve"> bajo la </w:t>
      </w:r>
      <w:r w:rsidRPr="00C64B2D">
        <w:rPr>
          <w:rFonts w:asciiTheme="minorHAnsi" w:hAnsiTheme="minorHAnsi"/>
          <w:sz w:val="26"/>
          <w:szCs w:val="26"/>
        </w:rPr>
        <w:t>«responsabilidad proactiva»</w:t>
      </w:r>
      <w:r>
        <w:rPr>
          <w:rFonts w:asciiTheme="minorHAnsi" w:hAnsiTheme="minorHAnsi"/>
          <w:sz w:val="26"/>
          <w:szCs w:val="26"/>
        </w:rPr>
        <w:t xml:space="preserve"> del re</w:t>
      </w:r>
      <w:r w:rsidRPr="00C64B2D">
        <w:rPr>
          <w:rFonts w:asciiTheme="minorHAnsi" w:hAnsiTheme="minorHAnsi"/>
          <w:sz w:val="26"/>
          <w:szCs w:val="26"/>
        </w:rPr>
        <w:t xml:space="preserve">sponsable del tratamiento </w:t>
      </w:r>
      <w:r>
        <w:rPr>
          <w:rFonts w:asciiTheme="minorHAnsi" w:hAnsiTheme="minorHAnsi"/>
          <w:sz w:val="26"/>
          <w:szCs w:val="26"/>
        </w:rPr>
        <w:t>que no solo debe</w:t>
      </w:r>
      <w:r w:rsidRPr="00C64B2D">
        <w:rPr>
          <w:rFonts w:asciiTheme="minorHAnsi" w:hAnsiTheme="minorHAnsi"/>
          <w:sz w:val="26"/>
          <w:szCs w:val="26"/>
        </w:rPr>
        <w:t xml:space="preserve"> respon</w:t>
      </w:r>
      <w:r>
        <w:rPr>
          <w:rFonts w:asciiTheme="minorHAnsi" w:hAnsiTheme="minorHAnsi"/>
          <w:sz w:val="26"/>
          <w:szCs w:val="26"/>
        </w:rPr>
        <w:t>der</w:t>
      </w:r>
      <w:r w:rsidRPr="00C64B2D">
        <w:rPr>
          <w:rFonts w:asciiTheme="minorHAnsi" w:hAnsiTheme="minorHAnsi"/>
          <w:sz w:val="26"/>
          <w:szCs w:val="26"/>
        </w:rPr>
        <w:t xml:space="preserve"> del cumplimiento </w:t>
      </w:r>
      <w:r>
        <w:rPr>
          <w:rFonts w:asciiTheme="minorHAnsi" w:hAnsiTheme="minorHAnsi"/>
          <w:sz w:val="26"/>
          <w:szCs w:val="26"/>
        </w:rPr>
        <w:t xml:space="preserve">sino ser </w:t>
      </w:r>
      <w:r w:rsidRPr="00C64B2D">
        <w:rPr>
          <w:rFonts w:asciiTheme="minorHAnsi" w:hAnsiTheme="minorHAnsi"/>
          <w:sz w:val="26"/>
          <w:szCs w:val="26"/>
        </w:rPr>
        <w:t>capaz de demostrarlo</w:t>
      </w:r>
      <w:r>
        <w:rPr>
          <w:rFonts w:asciiTheme="minorHAnsi" w:hAnsiTheme="minorHAnsi"/>
          <w:sz w:val="26"/>
          <w:szCs w:val="26"/>
        </w:rPr>
        <w:t>.</w:t>
      </w:r>
    </w:p>
    <w:p w14:paraId="7A3FDC51" w14:textId="77777777" w:rsidR="008061FF" w:rsidRDefault="008061FF" w:rsidP="008061FF">
      <w:pPr>
        <w:spacing w:line="0" w:lineRule="atLeast"/>
        <w:ind w:firstLine="708"/>
        <w:rPr>
          <w:rFonts w:asciiTheme="minorHAnsi" w:hAnsiTheme="minorHAnsi"/>
          <w:sz w:val="26"/>
          <w:szCs w:val="26"/>
        </w:rPr>
      </w:pPr>
    </w:p>
    <w:p w14:paraId="7EF41279" w14:textId="1DFAABB2" w:rsidR="008061FF" w:rsidRPr="006A5C65" w:rsidRDefault="008061FF" w:rsidP="00640AA0">
      <w:pPr>
        <w:spacing w:line="0" w:lineRule="atLeast"/>
        <w:ind w:left="1416" w:firstLine="708"/>
        <w:rPr>
          <w:rFonts w:asciiTheme="minorHAnsi" w:hAnsiTheme="minorHAnsi"/>
          <w:b/>
          <w:bCs/>
          <w:sz w:val="26"/>
          <w:szCs w:val="26"/>
        </w:rPr>
      </w:pPr>
      <w:r w:rsidRPr="006A5C65">
        <w:rPr>
          <w:rFonts w:asciiTheme="minorHAnsi" w:hAnsiTheme="minorHAnsi"/>
          <w:b/>
          <w:bCs/>
          <w:sz w:val="26"/>
          <w:szCs w:val="26"/>
        </w:rPr>
        <w:t>Ana Marzo Portera</w:t>
      </w:r>
    </w:p>
    <w:p w14:paraId="7475A051" w14:textId="00537D4D" w:rsidR="008061FF" w:rsidRPr="006A5C65" w:rsidRDefault="008061FF" w:rsidP="00640AA0">
      <w:pPr>
        <w:spacing w:line="0" w:lineRule="atLeast"/>
        <w:ind w:left="1416" w:firstLine="708"/>
        <w:rPr>
          <w:rFonts w:asciiTheme="minorHAnsi" w:hAnsiTheme="minorHAnsi"/>
          <w:b/>
          <w:bCs/>
          <w:sz w:val="26"/>
          <w:szCs w:val="26"/>
        </w:rPr>
      </w:pPr>
      <w:r w:rsidRPr="006A5C65">
        <w:rPr>
          <w:rFonts w:asciiTheme="minorHAnsi" w:hAnsiTheme="minorHAnsi"/>
          <w:b/>
          <w:bCs/>
          <w:sz w:val="26"/>
          <w:szCs w:val="26"/>
        </w:rPr>
        <w:t>Abogad</w:t>
      </w:r>
      <w:r>
        <w:rPr>
          <w:rFonts w:asciiTheme="minorHAnsi" w:hAnsiTheme="minorHAnsi"/>
          <w:b/>
          <w:bCs/>
          <w:sz w:val="26"/>
          <w:szCs w:val="26"/>
        </w:rPr>
        <w:t>o</w:t>
      </w:r>
    </w:p>
    <w:p w14:paraId="5CBD69A8" w14:textId="1B1E07B6" w:rsidR="00D77160" w:rsidRPr="008061FF" w:rsidRDefault="008061FF" w:rsidP="00640AA0">
      <w:pPr>
        <w:spacing w:line="0" w:lineRule="atLeast"/>
        <w:ind w:left="1416" w:firstLine="708"/>
        <w:rPr>
          <w:rFonts w:asciiTheme="minorHAnsi" w:hAnsiTheme="minorHAnsi" w:cstheme="minorHAnsi"/>
          <w:sz w:val="26"/>
          <w:szCs w:val="26"/>
        </w:rPr>
      </w:pPr>
      <w:r w:rsidRPr="006A5C65">
        <w:rPr>
          <w:rFonts w:asciiTheme="minorHAnsi" w:hAnsiTheme="minorHAnsi"/>
          <w:b/>
          <w:bCs/>
          <w:sz w:val="26"/>
          <w:szCs w:val="26"/>
        </w:rPr>
        <w:t>EQUIPO MARZO, S.L.U.</w:t>
      </w:r>
    </w:p>
    <w:sectPr w:rsidR="00D77160" w:rsidRPr="008061FF" w:rsidSect="00400F52">
      <w:headerReference w:type="default" r:id="rId8"/>
      <w:footerReference w:type="even" r:id="rId9"/>
      <w:footerReference w:type="default" r:id="rId10"/>
      <w:headerReference w:type="first" r:id="rId11"/>
      <w:type w:val="continuous"/>
      <w:pgSz w:w="11906" w:h="16838"/>
      <w:pgMar w:top="1701" w:right="1701" w:bottom="1134" w:left="1701" w:header="720" w:footer="720" w:gutter="0"/>
      <w:pgBorders w:offsetFrom="page">
        <w:top w:val="single" w:sz="8" w:space="24" w:color="auto"/>
        <w:left w:val="single" w:sz="8" w:space="24" w:color="auto"/>
        <w:bottom w:val="single" w:sz="8" w:space="24" w:color="auto"/>
        <w:right w:val="single" w:sz="8" w:space="24" w:color="auto"/>
      </w:pgBorders>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23135" w14:textId="77777777" w:rsidR="004A7389" w:rsidRDefault="004A7389">
      <w:r>
        <w:separator/>
      </w:r>
    </w:p>
  </w:endnote>
  <w:endnote w:type="continuationSeparator" w:id="0">
    <w:p w14:paraId="27E0A57F" w14:textId="77777777" w:rsidR="004A7389" w:rsidRDefault="004A7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1B944" w14:textId="0B8642AA" w:rsidR="00A72BCC" w:rsidRDefault="00AF589D">
    <w:pPr>
      <w:framePr w:wrap="around" w:vAnchor="text" w:hAnchor="margin" w:xAlign="right" w:y="1"/>
    </w:pPr>
    <w:r>
      <w:fldChar w:fldCharType="begin"/>
    </w:r>
    <w:r w:rsidR="00A72BCC">
      <w:instrText xml:space="preserve">PAGE  </w:instrText>
    </w:r>
    <w:r>
      <w:fldChar w:fldCharType="separate"/>
    </w:r>
    <w:r w:rsidR="00DA2128">
      <w:rPr>
        <w:noProof/>
      </w:rPr>
      <w:t>8</w:t>
    </w:r>
    <w:r>
      <w:fldChar w:fldCharType="end"/>
    </w:r>
  </w:p>
  <w:p w14:paraId="3F0D2ACA" w14:textId="77777777" w:rsidR="00A72BCC" w:rsidRDefault="00A72BCC">
    <w:pP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97C4B" w14:textId="77777777" w:rsidR="00A72BCC" w:rsidRPr="0034094D" w:rsidRDefault="00AF589D">
    <w:pPr>
      <w:framePr w:wrap="around" w:vAnchor="text" w:hAnchor="margin" w:xAlign="right" w:y="1"/>
      <w:rPr>
        <w:rFonts w:ascii="Tw Cen MT" w:hAnsi="Tw Cen MT" w:cs="Tahoma"/>
        <w:sz w:val="16"/>
        <w:szCs w:val="16"/>
      </w:rPr>
    </w:pPr>
    <w:r w:rsidRPr="0034094D">
      <w:rPr>
        <w:rFonts w:ascii="Tw Cen MT" w:hAnsi="Tw Cen MT" w:cs="Tahoma"/>
        <w:sz w:val="16"/>
        <w:szCs w:val="16"/>
      </w:rPr>
      <w:fldChar w:fldCharType="begin"/>
    </w:r>
    <w:r w:rsidR="00A72BCC" w:rsidRPr="0034094D">
      <w:rPr>
        <w:rFonts w:ascii="Tw Cen MT" w:hAnsi="Tw Cen MT" w:cs="Tahoma"/>
        <w:sz w:val="16"/>
        <w:szCs w:val="16"/>
      </w:rPr>
      <w:instrText xml:space="preserve">PAGE  </w:instrText>
    </w:r>
    <w:r w:rsidRPr="0034094D">
      <w:rPr>
        <w:rFonts w:ascii="Tw Cen MT" w:hAnsi="Tw Cen MT" w:cs="Tahoma"/>
        <w:sz w:val="16"/>
        <w:szCs w:val="16"/>
      </w:rPr>
      <w:fldChar w:fldCharType="separate"/>
    </w:r>
    <w:r w:rsidR="001366E5">
      <w:rPr>
        <w:rFonts w:ascii="Tw Cen MT" w:hAnsi="Tw Cen MT" w:cs="Tahoma"/>
        <w:noProof/>
        <w:sz w:val="16"/>
        <w:szCs w:val="16"/>
      </w:rPr>
      <w:t>5</w:t>
    </w:r>
    <w:r w:rsidRPr="0034094D">
      <w:rPr>
        <w:rFonts w:ascii="Tw Cen MT" w:hAnsi="Tw Cen MT" w:cs="Tahoma"/>
        <w:sz w:val="16"/>
        <w:szCs w:val="16"/>
      </w:rPr>
      <w:fldChar w:fldCharType="end"/>
    </w:r>
  </w:p>
  <w:p w14:paraId="3D124926" w14:textId="77777777" w:rsidR="00A72BCC" w:rsidRPr="0034094D" w:rsidRDefault="00A72BCC">
    <w:pPr>
      <w:pBdr>
        <w:top w:val="single" w:sz="4" w:space="1" w:color="auto"/>
      </w:pBdr>
      <w:jc w:val="center"/>
      <w:rPr>
        <w:rFonts w:ascii="Tw Cen MT" w:hAnsi="Tw Cen MT"/>
        <w:sz w:val="16"/>
        <w:lang w:val="es-ES_tradnl"/>
      </w:rPr>
    </w:pPr>
    <w:r w:rsidRPr="0034094D">
      <w:rPr>
        <w:rFonts w:ascii="Tw Cen MT" w:hAnsi="Tw Cen MT" w:cs="Tahoma"/>
        <w:sz w:val="16"/>
      </w:rPr>
      <w:t>auditores y abogados nuevas tecnologías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CA0499" w14:textId="77777777" w:rsidR="004A7389" w:rsidRDefault="004A7389">
      <w:r>
        <w:separator/>
      </w:r>
    </w:p>
  </w:footnote>
  <w:footnote w:type="continuationSeparator" w:id="0">
    <w:p w14:paraId="4A5D50C1" w14:textId="77777777" w:rsidR="004A7389" w:rsidRDefault="004A7389">
      <w:r>
        <w:continuationSeparator/>
      </w:r>
    </w:p>
  </w:footnote>
  <w:footnote w:id="1">
    <w:p w14:paraId="41F46A20" w14:textId="200B0CD9" w:rsidR="008061FF" w:rsidRPr="00640AA0" w:rsidRDefault="008061FF" w:rsidP="00640AA0">
      <w:pPr>
        <w:spacing w:line="0" w:lineRule="atLeast"/>
        <w:rPr>
          <w:rFonts w:asciiTheme="minorHAnsi" w:hAnsiTheme="minorHAnsi" w:cs="Tahoma"/>
          <w:sz w:val="22"/>
          <w:szCs w:val="22"/>
        </w:rPr>
      </w:pPr>
      <w:r w:rsidRPr="007E1D0D">
        <w:rPr>
          <w:rStyle w:val="Refdenotaalpie"/>
          <w:sz w:val="22"/>
          <w:szCs w:val="22"/>
        </w:rPr>
        <w:footnoteRef/>
      </w:r>
      <w:r w:rsidRPr="007E1D0D">
        <w:rPr>
          <w:sz w:val="22"/>
          <w:szCs w:val="22"/>
        </w:rPr>
        <w:t xml:space="preserve"> </w:t>
      </w:r>
      <w:r w:rsidRPr="007E1D0D">
        <w:rPr>
          <w:rFonts w:asciiTheme="minorHAnsi" w:hAnsiTheme="minorHAnsi" w:cs="Tahoma"/>
          <w:bCs/>
          <w:sz w:val="22"/>
          <w:szCs w:val="22"/>
        </w:rPr>
        <w:t xml:space="preserve">Véase al efecto el Dictamen 1/2006 sobre la aplicación de las normas de la UE relativas a la protección de datos a programas internos de denuncia de irregularidades en los campos de la contabilidad, controles contables internos, asuntos de auditoría, lucha contra el soborno, delitos bancarios y financieros; </w:t>
      </w:r>
      <w:r w:rsidRPr="007E1D0D">
        <w:rPr>
          <w:rFonts w:asciiTheme="minorHAnsi" w:hAnsiTheme="minorHAnsi" w:cs="Tahoma"/>
          <w:sz w:val="22"/>
          <w:szCs w:val="22"/>
        </w:rPr>
        <w:t>Informe 2007-0128 sobre la c</w:t>
      </w:r>
      <w:r w:rsidRPr="007E1D0D">
        <w:rPr>
          <w:rStyle w:val="field-content"/>
          <w:rFonts w:asciiTheme="minorHAnsi" w:hAnsiTheme="minorHAnsi"/>
          <w:sz w:val="22"/>
          <w:szCs w:val="22"/>
        </w:rPr>
        <w:t xml:space="preserve">reación de sistemas de denuncias internas en las empresas (mecanismos de “whistleblowing”) </w:t>
      </w:r>
      <w:r w:rsidRPr="007E1D0D">
        <w:rPr>
          <w:rFonts w:asciiTheme="minorHAnsi" w:hAnsiTheme="minorHAnsi" w:cs="Tahoma"/>
          <w:sz w:val="22"/>
          <w:szCs w:val="22"/>
        </w:rPr>
        <w:t>y Guía para la protección de datos en las relaciones laborales publicada por la AEPD en 2009 al objeto de que se adopten las medidas adecuadas que legitimen el uso de un recurso de esta naturaleza (sistemas de denuncia) en el seno de una organización.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3BCCF5" w14:textId="77777777" w:rsidR="00A72BCC" w:rsidRDefault="00A72BCC">
    <w:pPr>
      <w:pStyle w:val="Encabezado"/>
    </w:pPr>
    <w:r>
      <w:rPr>
        <w:noProof/>
      </w:rPr>
      <w:drawing>
        <wp:inline distT="0" distB="0" distL="0" distR="0" wp14:anchorId="1FC8ABEE" wp14:editId="707888CF">
          <wp:extent cx="1149350" cy="317500"/>
          <wp:effectExtent l="19050" t="0" r="0" b="0"/>
          <wp:docPr id="3" name="Imagen 3" descr="LOGO EQUIPO MARZ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EQUIPO MARZO"/>
                  <pic:cNvPicPr>
                    <a:picLocks noChangeAspect="1" noChangeArrowheads="1"/>
                  </pic:cNvPicPr>
                </pic:nvPicPr>
                <pic:blipFill>
                  <a:blip r:embed="rId1"/>
                  <a:srcRect/>
                  <a:stretch>
                    <a:fillRect/>
                  </a:stretch>
                </pic:blipFill>
                <pic:spPr bwMode="auto">
                  <a:xfrm>
                    <a:off x="0" y="0"/>
                    <a:ext cx="1149350" cy="317500"/>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3E89E" w14:textId="4D81C87E" w:rsidR="00904725" w:rsidRDefault="00904725">
    <w:pPr>
      <w:pStyle w:val="Encabezado"/>
    </w:pPr>
    <w:r>
      <w:rPr>
        <w:noProof/>
      </w:rPr>
      <w:drawing>
        <wp:inline distT="0" distB="0" distL="0" distR="0" wp14:anchorId="06F5754D" wp14:editId="11A1B130">
          <wp:extent cx="1149350" cy="317500"/>
          <wp:effectExtent l="19050" t="0" r="0" b="0"/>
          <wp:docPr id="2" name="Imagen 2" descr="LOGO EQUIPO MARZ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EQUIPO MARZO"/>
                  <pic:cNvPicPr>
                    <a:picLocks noChangeAspect="1" noChangeArrowheads="1"/>
                  </pic:cNvPicPr>
                </pic:nvPicPr>
                <pic:blipFill>
                  <a:blip r:embed="rId1"/>
                  <a:srcRect/>
                  <a:stretch>
                    <a:fillRect/>
                  </a:stretch>
                </pic:blipFill>
                <pic:spPr bwMode="auto">
                  <a:xfrm>
                    <a:off x="0" y="0"/>
                    <a:ext cx="1149350" cy="3175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56CA2"/>
    <w:multiLevelType w:val="hybridMultilevel"/>
    <w:tmpl w:val="C9904174"/>
    <w:lvl w:ilvl="0" w:tplc="0C0A0019">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 w15:restartNumberingAfterBreak="0">
    <w:nsid w:val="041F91AD"/>
    <w:multiLevelType w:val="hybridMultilevel"/>
    <w:tmpl w:val="348113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EBAAE33"/>
    <w:multiLevelType w:val="hybridMultilevel"/>
    <w:tmpl w:val="6AA600BE"/>
    <w:lvl w:ilvl="0" w:tplc="68F87A74">
      <w:start w:val="1"/>
      <w:numFmt w:val="bullet"/>
      <w:lvlText w:val="⁻"/>
      <w:lvlJc w:val="left"/>
      <w:rPr>
        <w:rFonts w:ascii="Calibri" w:hAnsi="Calibri"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ECD0CE1"/>
    <w:multiLevelType w:val="hybridMultilevel"/>
    <w:tmpl w:val="0E8A2718"/>
    <w:lvl w:ilvl="0" w:tplc="3EE894FC">
      <w:start w:val="1"/>
      <w:numFmt w:val="lowerLetter"/>
      <w:lvlText w:val="%1)"/>
      <w:lvlJc w:val="left"/>
      <w:pPr>
        <w:ind w:left="720" w:hanging="360"/>
      </w:pPr>
      <w:rPr>
        <w:b/>
        <w:bCs/>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3C35522"/>
    <w:multiLevelType w:val="hybridMultilevel"/>
    <w:tmpl w:val="5FAA9356"/>
    <w:lvl w:ilvl="0" w:tplc="F5381B5E">
      <w:start w:val="1"/>
      <w:numFmt w:val="bullet"/>
      <w:lvlText w:val=""/>
      <w:lvlJc w:val="left"/>
      <w:pPr>
        <w:ind w:left="720" w:hanging="360"/>
      </w:pPr>
      <w:rPr>
        <w:rFonts w:ascii="Wingdings" w:hAnsi="Wingdings" w:hint="default"/>
        <w:color w:val="00206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60D2EE9"/>
    <w:multiLevelType w:val="hybridMultilevel"/>
    <w:tmpl w:val="C55266F2"/>
    <w:lvl w:ilvl="0" w:tplc="68F87A74">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64506DC"/>
    <w:multiLevelType w:val="hybridMultilevel"/>
    <w:tmpl w:val="573CEA8C"/>
    <w:lvl w:ilvl="0" w:tplc="68F87A74">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A0908A8"/>
    <w:multiLevelType w:val="hybridMultilevel"/>
    <w:tmpl w:val="A97EC6D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D6C694D"/>
    <w:multiLevelType w:val="hybridMultilevel"/>
    <w:tmpl w:val="1DA46A4E"/>
    <w:lvl w:ilvl="0" w:tplc="EDD4A5BE">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6566238"/>
    <w:multiLevelType w:val="multilevel"/>
    <w:tmpl w:val="09EACE2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10" w15:restartNumberingAfterBreak="0">
    <w:nsid w:val="28980CCF"/>
    <w:multiLevelType w:val="hybridMultilevel"/>
    <w:tmpl w:val="E160C80C"/>
    <w:lvl w:ilvl="0" w:tplc="68F87A74">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411D3367"/>
    <w:multiLevelType w:val="hybridMultilevel"/>
    <w:tmpl w:val="7DFCCD8A"/>
    <w:lvl w:ilvl="0" w:tplc="68F87A74">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5310650A"/>
    <w:multiLevelType w:val="hybridMultilevel"/>
    <w:tmpl w:val="DB9EDD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5C18500F"/>
    <w:multiLevelType w:val="hybridMultilevel"/>
    <w:tmpl w:val="222ECAEC"/>
    <w:lvl w:ilvl="0" w:tplc="2630789C">
      <w:numFmt w:val="bullet"/>
      <w:lvlText w:val="•"/>
      <w:lvlJc w:val="left"/>
      <w:pPr>
        <w:ind w:left="1413" w:hanging="705"/>
      </w:pPr>
      <w:rPr>
        <w:rFonts w:ascii="Tw Cen MT" w:eastAsia="Times New Roman" w:hAnsi="Tw Cen MT"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6324379E"/>
    <w:multiLevelType w:val="hybridMultilevel"/>
    <w:tmpl w:val="B0A08736"/>
    <w:lvl w:ilvl="0" w:tplc="68F87A74">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42820F7"/>
    <w:multiLevelType w:val="hybridMultilevel"/>
    <w:tmpl w:val="D36C678C"/>
    <w:lvl w:ilvl="0" w:tplc="2630789C">
      <w:numFmt w:val="bullet"/>
      <w:lvlText w:val="•"/>
      <w:lvlJc w:val="left"/>
      <w:pPr>
        <w:ind w:left="1413" w:hanging="705"/>
      </w:pPr>
      <w:rPr>
        <w:rFonts w:ascii="Tw Cen MT" w:eastAsia="Times New Roman" w:hAnsi="Tw Cen MT"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61173AF"/>
    <w:multiLevelType w:val="hybridMultilevel"/>
    <w:tmpl w:val="04628FEC"/>
    <w:lvl w:ilvl="0" w:tplc="137A8320">
      <w:start w:val="1"/>
      <w:numFmt w:val="lowerLetter"/>
      <w:lvlText w:val="%1)"/>
      <w:lvlJc w:val="left"/>
      <w:pPr>
        <w:tabs>
          <w:tab w:val="num" w:pos="360"/>
        </w:tabs>
        <w:ind w:left="360" w:hanging="360"/>
      </w:pPr>
      <w:rPr>
        <w:rFonts w:hint="default"/>
      </w:rPr>
    </w:lvl>
    <w:lvl w:ilvl="1" w:tplc="0C0A0019">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7" w15:restartNumberingAfterBreak="0">
    <w:nsid w:val="6E894D09"/>
    <w:multiLevelType w:val="hybridMultilevel"/>
    <w:tmpl w:val="63F63A22"/>
    <w:lvl w:ilvl="0" w:tplc="2630789C">
      <w:numFmt w:val="bullet"/>
      <w:lvlText w:val="•"/>
      <w:lvlJc w:val="left"/>
      <w:pPr>
        <w:ind w:left="1413" w:hanging="705"/>
      </w:pPr>
      <w:rPr>
        <w:rFonts w:ascii="Tw Cen MT" w:eastAsia="Times New Roman" w:hAnsi="Tw Cen MT"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6F8921D0"/>
    <w:multiLevelType w:val="hybridMultilevel"/>
    <w:tmpl w:val="D4AED09A"/>
    <w:lvl w:ilvl="0" w:tplc="5F047CE8">
      <w:start w:val="1"/>
      <w:numFmt w:val="bullet"/>
      <w:lvlText w:val="-"/>
      <w:lvlJc w:val="left"/>
      <w:pPr>
        <w:ind w:left="720" w:hanging="360"/>
      </w:pPr>
      <w:rPr>
        <w:rFonts w:ascii="Arial" w:hAnsi="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15:restartNumberingAfterBreak="0">
    <w:nsid w:val="70F712D7"/>
    <w:multiLevelType w:val="hybridMultilevel"/>
    <w:tmpl w:val="0B38AEAC"/>
    <w:lvl w:ilvl="0" w:tplc="68F87A74">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79406959"/>
    <w:multiLevelType w:val="hybridMultilevel"/>
    <w:tmpl w:val="A3AA54F0"/>
    <w:lvl w:ilvl="0" w:tplc="68F87A74">
      <w:start w:val="1"/>
      <w:numFmt w:val="bullet"/>
      <w:lvlText w:val="⁻"/>
      <w:lvlJc w:val="left"/>
      <w:pPr>
        <w:ind w:left="720" w:hanging="360"/>
      </w:pPr>
      <w:rPr>
        <w:rFonts w:ascii="Calibri" w:hAnsi="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12"/>
  </w:num>
  <w:num w:numId="4">
    <w:abstractNumId w:val="4"/>
  </w:num>
  <w:num w:numId="5">
    <w:abstractNumId w:val="18"/>
  </w:num>
  <w:num w:numId="6">
    <w:abstractNumId w:val="0"/>
  </w:num>
  <w:num w:numId="7">
    <w:abstractNumId w:val="15"/>
  </w:num>
  <w:num w:numId="8">
    <w:abstractNumId w:val="13"/>
  </w:num>
  <w:num w:numId="9">
    <w:abstractNumId w:val="17"/>
  </w:num>
  <w:num w:numId="10">
    <w:abstractNumId w:val="7"/>
  </w:num>
  <w:num w:numId="11">
    <w:abstractNumId w:val="6"/>
  </w:num>
  <w:num w:numId="12">
    <w:abstractNumId w:val="1"/>
  </w:num>
  <w:num w:numId="13">
    <w:abstractNumId w:val="2"/>
  </w:num>
  <w:num w:numId="14">
    <w:abstractNumId w:val="19"/>
  </w:num>
  <w:num w:numId="15">
    <w:abstractNumId w:val="14"/>
  </w:num>
  <w:num w:numId="16">
    <w:abstractNumId w:val="20"/>
  </w:num>
  <w:num w:numId="17">
    <w:abstractNumId w:val="5"/>
  </w:num>
  <w:num w:numId="18">
    <w:abstractNumId w:val="11"/>
  </w:num>
  <w:num w:numId="19">
    <w:abstractNumId w:val="10"/>
  </w:num>
  <w:num w:numId="20">
    <w:abstractNumId w:val="8"/>
  </w:num>
  <w:num w:numId="21">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852"/>
    <w:rsid w:val="0000020A"/>
    <w:rsid w:val="000071C0"/>
    <w:rsid w:val="00007A79"/>
    <w:rsid w:val="00007D7C"/>
    <w:rsid w:val="000137B6"/>
    <w:rsid w:val="00023ADF"/>
    <w:rsid w:val="000244AA"/>
    <w:rsid w:val="0002713C"/>
    <w:rsid w:val="0003205C"/>
    <w:rsid w:val="000350A2"/>
    <w:rsid w:val="000377AB"/>
    <w:rsid w:val="000416FA"/>
    <w:rsid w:val="00043E56"/>
    <w:rsid w:val="0004439E"/>
    <w:rsid w:val="0004486B"/>
    <w:rsid w:val="00053715"/>
    <w:rsid w:val="00060902"/>
    <w:rsid w:val="00061699"/>
    <w:rsid w:val="00061C10"/>
    <w:rsid w:val="00074442"/>
    <w:rsid w:val="00076A26"/>
    <w:rsid w:val="00077EEE"/>
    <w:rsid w:val="0008113C"/>
    <w:rsid w:val="000819F0"/>
    <w:rsid w:val="000870BF"/>
    <w:rsid w:val="0008730B"/>
    <w:rsid w:val="000917EF"/>
    <w:rsid w:val="000920BA"/>
    <w:rsid w:val="000936D5"/>
    <w:rsid w:val="00093D8B"/>
    <w:rsid w:val="00096765"/>
    <w:rsid w:val="000A6CD7"/>
    <w:rsid w:val="000A7B58"/>
    <w:rsid w:val="000B3626"/>
    <w:rsid w:val="000B4A97"/>
    <w:rsid w:val="000B4E68"/>
    <w:rsid w:val="000C16F1"/>
    <w:rsid w:val="000C1A68"/>
    <w:rsid w:val="000C1C32"/>
    <w:rsid w:val="000C23C8"/>
    <w:rsid w:val="000C2E52"/>
    <w:rsid w:val="000C3BAE"/>
    <w:rsid w:val="000D2C73"/>
    <w:rsid w:val="000E5F0D"/>
    <w:rsid w:val="000F23A6"/>
    <w:rsid w:val="000F2731"/>
    <w:rsid w:val="000F74EE"/>
    <w:rsid w:val="00102764"/>
    <w:rsid w:val="00107379"/>
    <w:rsid w:val="001131A0"/>
    <w:rsid w:val="001176ED"/>
    <w:rsid w:val="001217E7"/>
    <w:rsid w:val="00121B8F"/>
    <w:rsid w:val="001366E5"/>
    <w:rsid w:val="00136D67"/>
    <w:rsid w:val="00144117"/>
    <w:rsid w:val="001459AF"/>
    <w:rsid w:val="00145AFF"/>
    <w:rsid w:val="00152A87"/>
    <w:rsid w:val="00153F16"/>
    <w:rsid w:val="00154C46"/>
    <w:rsid w:val="00154E36"/>
    <w:rsid w:val="00160DD4"/>
    <w:rsid w:val="00162E03"/>
    <w:rsid w:val="0016338F"/>
    <w:rsid w:val="00165BC9"/>
    <w:rsid w:val="00167C8B"/>
    <w:rsid w:val="0017040E"/>
    <w:rsid w:val="001773B9"/>
    <w:rsid w:val="00180DBE"/>
    <w:rsid w:val="00182F41"/>
    <w:rsid w:val="00183195"/>
    <w:rsid w:val="0018538D"/>
    <w:rsid w:val="00185C67"/>
    <w:rsid w:val="0019631A"/>
    <w:rsid w:val="00196CDD"/>
    <w:rsid w:val="001978AA"/>
    <w:rsid w:val="001A23C3"/>
    <w:rsid w:val="001A6C64"/>
    <w:rsid w:val="001B3A12"/>
    <w:rsid w:val="001C2E9E"/>
    <w:rsid w:val="001C2FE3"/>
    <w:rsid w:val="001C3131"/>
    <w:rsid w:val="001C516E"/>
    <w:rsid w:val="001D7174"/>
    <w:rsid w:val="001E4625"/>
    <w:rsid w:val="001E552A"/>
    <w:rsid w:val="001E59DF"/>
    <w:rsid w:val="001F322E"/>
    <w:rsid w:val="001F6C6B"/>
    <w:rsid w:val="002003B4"/>
    <w:rsid w:val="00201800"/>
    <w:rsid w:val="00205EC5"/>
    <w:rsid w:val="00206A8C"/>
    <w:rsid w:val="00211E0D"/>
    <w:rsid w:val="002142EC"/>
    <w:rsid w:val="00217CE3"/>
    <w:rsid w:val="00230AED"/>
    <w:rsid w:val="00232FB6"/>
    <w:rsid w:val="0023695F"/>
    <w:rsid w:val="002436EF"/>
    <w:rsid w:val="0025011B"/>
    <w:rsid w:val="00251611"/>
    <w:rsid w:val="00253111"/>
    <w:rsid w:val="002538A8"/>
    <w:rsid w:val="00254084"/>
    <w:rsid w:val="002546AD"/>
    <w:rsid w:val="0025765E"/>
    <w:rsid w:val="00264230"/>
    <w:rsid w:val="002643D5"/>
    <w:rsid w:val="00272933"/>
    <w:rsid w:val="00274565"/>
    <w:rsid w:val="00275B6D"/>
    <w:rsid w:val="00283AEB"/>
    <w:rsid w:val="0029644A"/>
    <w:rsid w:val="002A4027"/>
    <w:rsid w:val="002A59AC"/>
    <w:rsid w:val="002A6524"/>
    <w:rsid w:val="002A6E60"/>
    <w:rsid w:val="002C381B"/>
    <w:rsid w:val="002C450A"/>
    <w:rsid w:val="002C5427"/>
    <w:rsid w:val="002D2742"/>
    <w:rsid w:val="002E3EC4"/>
    <w:rsid w:val="002E5BAF"/>
    <w:rsid w:val="002E7A24"/>
    <w:rsid w:val="002F17BB"/>
    <w:rsid w:val="002F3FD7"/>
    <w:rsid w:val="002F68E6"/>
    <w:rsid w:val="002F76B2"/>
    <w:rsid w:val="00300D0B"/>
    <w:rsid w:val="0030729B"/>
    <w:rsid w:val="00311B17"/>
    <w:rsid w:val="00314136"/>
    <w:rsid w:val="00314755"/>
    <w:rsid w:val="00317867"/>
    <w:rsid w:val="00320BE0"/>
    <w:rsid w:val="00325FE6"/>
    <w:rsid w:val="0034094D"/>
    <w:rsid w:val="00343621"/>
    <w:rsid w:val="00346246"/>
    <w:rsid w:val="003464F5"/>
    <w:rsid w:val="0034656C"/>
    <w:rsid w:val="00347E99"/>
    <w:rsid w:val="00347F08"/>
    <w:rsid w:val="00371A69"/>
    <w:rsid w:val="00371C35"/>
    <w:rsid w:val="00374021"/>
    <w:rsid w:val="00381EC3"/>
    <w:rsid w:val="00390756"/>
    <w:rsid w:val="00394315"/>
    <w:rsid w:val="003A6683"/>
    <w:rsid w:val="003C4B9A"/>
    <w:rsid w:val="003D3C1D"/>
    <w:rsid w:val="003E04AD"/>
    <w:rsid w:val="003F4A6B"/>
    <w:rsid w:val="00400F52"/>
    <w:rsid w:val="004024AF"/>
    <w:rsid w:val="00402594"/>
    <w:rsid w:val="00405BDA"/>
    <w:rsid w:val="00406235"/>
    <w:rsid w:val="004071A2"/>
    <w:rsid w:val="0041166E"/>
    <w:rsid w:val="00414FFB"/>
    <w:rsid w:val="0042146D"/>
    <w:rsid w:val="004268D1"/>
    <w:rsid w:val="00427CE1"/>
    <w:rsid w:val="00432739"/>
    <w:rsid w:val="00432755"/>
    <w:rsid w:val="004362F6"/>
    <w:rsid w:val="00442825"/>
    <w:rsid w:val="00453C11"/>
    <w:rsid w:val="004728D0"/>
    <w:rsid w:val="00473BF8"/>
    <w:rsid w:val="0047488D"/>
    <w:rsid w:val="004817FC"/>
    <w:rsid w:val="00483754"/>
    <w:rsid w:val="0048541F"/>
    <w:rsid w:val="00485BF2"/>
    <w:rsid w:val="00491CEB"/>
    <w:rsid w:val="004A3210"/>
    <w:rsid w:val="004A6175"/>
    <w:rsid w:val="004A7389"/>
    <w:rsid w:val="004B31F3"/>
    <w:rsid w:val="004B32B0"/>
    <w:rsid w:val="004B3FF3"/>
    <w:rsid w:val="004D467D"/>
    <w:rsid w:val="004E0AB1"/>
    <w:rsid w:val="004E4F33"/>
    <w:rsid w:val="004E5E84"/>
    <w:rsid w:val="004F0E2C"/>
    <w:rsid w:val="004F3FD4"/>
    <w:rsid w:val="004F51D4"/>
    <w:rsid w:val="004F59C0"/>
    <w:rsid w:val="00500276"/>
    <w:rsid w:val="00500F33"/>
    <w:rsid w:val="00501431"/>
    <w:rsid w:val="0051354A"/>
    <w:rsid w:val="005164F8"/>
    <w:rsid w:val="00522E64"/>
    <w:rsid w:val="00526C80"/>
    <w:rsid w:val="00531E53"/>
    <w:rsid w:val="0053220A"/>
    <w:rsid w:val="005360BE"/>
    <w:rsid w:val="00543A18"/>
    <w:rsid w:val="00546400"/>
    <w:rsid w:val="00546C93"/>
    <w:rsid w:val="005505AF"/>
    <w:rsid w:val="005512A1"/>
    <w:rsid w:val="00552D3F"/>
    <w:rsid w:val="00563804"/>
    <w:rsid w:val="00566265"/>
    <w:rsid w:val="00570CE7"/>
    <w:rsid w:val="005772B4"/>
    <w:rsid w:val="00580884"/>
    <w:rsid w:val="00581ECA"/>
    <w:rsid w:val="00584BDC"/>
    <w:rsid w:val="00585057"/>
    <w:rsid w:val="00585DA0"/>
    <w:rsid w:val="005873DD"/>
    <w:rsid w:val="00590113"/>
    <w:rsid w:val="00593BA8"/>
    <w:rsid w:val="00593D5E"/>
    <w:rsid w:val="00594146"/>
    <w:rsid w:val="00594385"/>
    <w:rsid w:val="005A4F60"/>
    <w:rsid w:val="005A6D74"/>
    <w:rsid w:val="005B10E9"/>
    <w:rsid w:val="005B12B2"/>
    <w:rsid w:val="005B5D4A"/>
    <w:rsid w:val="005B5DB4"/>
    <w:rsid w:val="005B5EA7"/>
    <w:rsid w:val="005B7C1D"/>
    <w:rsid w:val="005C1F97"/>
    <w:rsid w:val="005C36A0"/>
    <w:rsid w:val="005C4B2F"/>
    <w:rsid w:val="005C72CC"/>
    <w:rsid w:val="005C73F4"/>
    <w:rsid w:val="005F377F"/>
    <w:rsid w:val="00600884"/>
    <w:rsid w:val="00600EFC"/>
    <w:rsid w:val="00601DA2"/>
    <w:rsid w:val="00602004"/>
    <w:rsid w:val="00606162"/>
    <w:rsid w:val="00610D6A"/>
    <w:rsid w:val="00614DDF"/>
    <w:rsid w:val="00630CDB"/>
    <w:rsid w:val="00640123"/>
    <w:rsid w:val="0064017A"/>
    <w:rsid w:val="00640AA0"/>
    <w:rsid w:val="00642B28"/>
    <w:rsid w:val="00643B86"/>
    <w:rsid w:val="00645D90"/>
    <w:rsid w:val="00646C53"/>
    <w:rsid w:val="00647782"/>
    <w:rsid w:val="00670CAF"/>
    <w:rsid w:val="00672B9B"/>
    <w:rsid w:val="00675771"/>
    <w:rsid w:val="0068049B"/>
    <w:rsid w:val="0068471A"/>
    <w:rsid w:val="00691915"/>
    <w:rsid w:val="006928C0"/>
    <w:rsid w:val="006935BF"/>
    <w:rsid w:val="006969DD"/>
    <w:rsid w:val="006970A7"/>
    <w:rsid w:val="00697F44"/>
    <w:rsid w:val="006B301A"/>
    <w:rsid w:val="006B4565"/>
    <w:rsid w:val="006C026C"/>
    <w:rsid w:val="006C52F8"/>
    <w:rsid w:val="006D7D41"/>
    <w:rsid w:val="006E2345"/>
    <w:rsid w:val="006E2445"/>
    <w:rsid w:val="006E63EB"/>
    <w:rsid w:val="006F02A8"/>
    <w:rsid w:val="006F2FEA"/>
    <w:rsid w:val="006F41A3"/>
    <w:rsid w:val="006F712A"/>
    <w:rsid w:val="007060B0"/>
    <w:rsid w:val="007076D7"/>
    <w:rsid w:val="00707F90"/>
    <w:rsid w:val="00711544"/>
    <w:rsid w:val="00712BAF"/>
    <w:rsid w:val="00712ED8"/>
    <w:rsid w:val="00717448"/>
    <w:rsid w:val="0072220A"/>
    <w:rsid w:val="00725C0C"/>
    <w:rsid w:val="007269C0"/>
    <w:rsid w:val="00732825"/>
    <w:rsid w:val="007347B1"/>
    <w:rsid w:val="0073533E"/>
    <w:rsid w:val="00744E2D"/>
    <w:rsid w:val="0074794C"/>
    <w:rsid w:val="007506F8"/>
    <w:rsid w:val="00751813"/>
    <w:rsid w:val="00751EC5"/>
    <w:rsid w:val="00767043"/>
    <w:rsid w:val="007713FD"/>
    <w:rsid w:val="00773C81"/>
    <w:rsid w:val="007779B9"/>
    <w:rsid w:val="00783258"/>
    <w:rsid w:val="00786601"/>
    <w:rsid w:val="00786AC4"/>
    <w:rsid w:val="007911BC"/>
    <w:rsid w:val="0079638D"/>
    <w:rsid w:val="007979A7"/>
    <w:rsid w:val="007A1F80"/>
    <w:rsid w:val="007A7AC1"/>
    <w:rsid w:val="007B15D2"/>
    <w:rsid w:val="007B18AB"/>
    <w:rsid w:val="007B7017"/>
    <w:rsid w:val="007B7890"/>
    <w:rsid w:val="007C02CB"/>
    <w:rsid w:val="007C530C"/>
    <w:rsid w:val="007C53A7"/>
    <w:rsid w:val="007D2C75"/>
    <w:rsid w:val="007D3605"/>
    <w:rsid w:val="007D6F1B"/>
    <w:rsid w:val="007E21BC"/>
    <w:rsid w:val="007E5FF6"/>
    <w:rsid w:val="007E6613"/>
    <w:rsid w:val="007F4B2C"/>
    <w:rsid w:val="007F5043"/>
    <w:rsid w:val="008047A7"/>
    <w:rsid w:val="008061FF"/>
    <w:rsid w:val="0081790B"/>
    <w:rsid w:val="00820466"/>
    <w:rsid w:val="0082047C"/>
    <w:rsid w:val="00821C83"/>
    <w:rsid w:val="00823826"/>
    <w:rsid w:val="00835143"/>
    <w:rsid w:val="00840C23"/>
    <w:rsid w:val="008420D1"/>
    <w:rsid w:val="00843ECD"/>
    <w:rsid w:val="00846325"/>
    <w:rsid w:val="00853A63"/>
    <w:rsid w:val="00853A82"/>
    <w:rsid w:val="0085739F"/>
    <w:rsid w:val="00862134"/>
    <w:rsid w:val="00863B7C"/>
    <w:rsid w:val="00863F16"/>
    <w:rsid w:val="0087077B"/>
    <w:rsid w:val="008717DB"/>
    <w:rsid w:val="00873744"/>
    <w:rsid w:val="008756E7"/>
    <w:rsid w:val="00875916"/>
    <w:rsid w:val="00875B73"/>
    <w:rsid w:val="00885449"/>
    <w:rsid w:val="008874C7"/>
    <w:rsid w:val="00890538"/>
    <w:rsid w:val="008927C1"/>
    <w:rsid w:val="008936E8"/>
    <w:rsid w:val="008A56AB"/>
    <w:rsid w:val="008B051F"/>
    <w:rsid w:val="008B4CCC"/>
    <w:rsid w:val="008B4F50"/>
    <w:rsid w:val="008B5EE5"/>
    <w:rsid w:val="008D2792"/>
    <w:rsid w:val="008D4D94"/>
    <w:rsid w:val="008E11B1"/>
    <w:rsid w:val="008E39C8"/>
    <w:rsid w:val="008E7530"/>
    <w:rsid w:val="008F0366"/>
    <w:rsid w:val="008F0670"/>
    <w:rsid w:val="008F0D5E"/>
    <w:rsid w:val="00904725"/>
    <w:rsid w:val="00907F4D"/>
    <w:rsid w:val="00910633"/>
    <w:rsid w:val="00914187"/>
    <w:rsid w:val="009175CD"/>
    <w:rsid w:val="009204BE"/>
    <w:rsid w:val="00920986"/>
    <w:rsid w:val="00920EDC"/>
    <w:rsid w:val="00922852"/>
    <w:rsid w:val="009251F6"/>
    <w:rsid w:val="0092642C"/>
    <w:rsid w:val="009347F6"/>
    <w:rsid w:val="00935B01"/>
    <w:rsid w:val="00940AC4"/>
    <w:rsid w:val="009417AC"/>
    <w:rsid w:val="00953900"/>
    <w:rsid w:val="00956192"/>
    <w:rsid w:val="00956949"/>
    <w:rsid w:val="0095740A"/>
    <w:rsid w:val="00965F9A"/>
    <w:rsid w:val="00973485"/>
    <w:rsid w:val="00974700"/>
    <w:rsid w:val="00980D5A"/>
    <w:rsid w:val="009870BA"/>
    <w:rsid w:val="009922A1"/>
    <w:rsid w:val="0099552B"/>
    <w:rsid w:val="009A59B6"/>
    <w:rsid w:val="009A6271"/>
    <w:rsid w:val="009C46B6"/>
    <w:rsid w:val="009C65CD"/>
    <w:rsid w:val="009C796E"/>
    <w:rsid w:val="009D03BB"/>
    <w:rsid w:val="009D3D11"/>
    <w:rsid w:val="009D7302"/>
    <w:rsid w:val="009E7D12"/>
    <w:rsid w:val="00A01649"/>
    <w:rsid w:val="00A057EA"/>
    <w:rsid w:val="00A1241E"/>
    <w:rsid w:val="00A12A07"/>
    <w:rsid w:val="00A2368C"/>
    <w:rsid w:val="00A259FA"/>
    <w:rsid w:val="00A27513"/>
    <w:rsid w:val="00A4077B"/>
    <w:rsid w:val="00A40B38"/>
    <w:rsid w:val="00A41F7F"/>
    <w:rsid w:val="00A50727"/>
    <w:rsid w:val="00A55CAA"/>
    <w:rsid w:val="00A55E09"/>
    <w:rsid w:val="00A620F4"/>
    <w:rsid w:val="00A6222A"/>
    <w:rsid w:val="00A67E2B"/>
    <w:rsid w:val="00A72BCC"/>
    <w:rsid w:val="00A73A8D"/>
    <w:rsid w:val="00A77285"/>
    <w:rsid w:val="00A8312A"/>
    <w:rsid w:val="00A8444D"/>
    <w:rsid w:val="00A853BD"/>
    <w:rsid w:val="00A85B18"/>
    <w:rsid w:val="00A872B8"/>
    <w:rsid w:val="00A93320"/>
    <w:rsid w:val="00A96737"/>
    <w:rsid w:val="00AA0243"/>
    <w:rsid w:val="00AA1C07"/>
    <w:rsid w:val="00AA4FC1"/>
    <w:rsid w:val="00AB45A3"/>
    <w:rsid w:val="00AB688B"/>
    <w:rsid w:val="00AB6D22"/>
    <w:rsid w:val="00AC09B3"/>
    <w:rsid w:val="00AC14A6"/>
    <w:rsid w:val="00AC63D5"/>
    <w:rsid w:val="00AD0890"/>
    <w:rsid w:val="00AD1C00"/>
    <w:rsid w:val="00AE1587"/>
    <w:rsid w:val="00AE49B6"/>
    <w:rsid w:val="00AE50EA"/>
    <w:rsid w:val="00AE6256"/>
    <w:rsid w:val="00AF05A0"/>
    <w:rsid w:val="00AF17F5"/>
    <w:rsid w:val="00AF589D"/>
    <w:rsid w:val="00B061E3"/>
    <w:rsid w:val="00B20D49"/>
    <w:rsid w:val="00B26AA4"/>
    <w:rsid w:val="00B2702E"/>
    <w:rsid w:val="00B2763F"/>
    <w:rsid w:val="00B35C29"/>
    <w:rsid w:val="00B43E2C"/>
    <w:rsid w:val="00B5060A"/>
    <w:rsid w:val="00B60561"/>
    <w:rsid w:val="00B605BC"/>
    <w:rsid w:val="00B642F5"/>
    <w:rsid w:val="00B6539D"/>
    <w:rsid w:val="00B7020E"/>
    <w:rsid w:val="00B727ED"/>
    <w:rsid w:val="00B73BA8"/>
    <w:rsid w:val="00B73C7F"/>
    <w:rsid w:val="00B7755B"/>
    <w:rsid w:val="00B82476"/>
    <w:rsid w:val="00B84FA3"/>
    <w:rsid w:val="00B930CD"/>
    <w:rsid w:val="00B94796"/>
    <w:rsid w:val="00B94DE7"/>
    <w:rsid w:val="00B96705"/>
    <w:rsid w:val="00B96B1E"/>
    <w:rsid w:val="00BA285C"/>
    <w:rsid w:val="00BA3E4D"/>
    <w:rsid w:val="00BA6E5A"/>
    <w:rsid w:val="00BB0B7A"/>
    <w:rsid w:val="00BB722B"/>
    <w:rsid w:val="00BB7451"/>
    <w:rsid w:val="00BC139C"/>
    <w:rsid w:val="00BC643A"/>
    <w:rsid w:val="00BD40CA"/>
    <w:rsid w:val="00BD47F3"/>
    <w:rsid w:val="00BD5D3D"/>
    <w:rsid w:val="00BE34B0"/>
    <w:rsid w:val="00BE620E"/>
    <w:rsid w:val="00BF1544"/>
    <w:rsid w:val="00BF1F0D"/>
    <w:rsid w:val="00BF525D"/>
    <w:rsid w:val="00BF6B36"/>
    <w:rsid w:val="00BF7795"/>
    <w:rsid w:val="00C01E35"/>
    <w:rsid w:val="00C02A82"/>
    <w:rsid w:val="00C13C4D"/>
    <w:rsid w:val="00C20DD3"/>
    <w:rsid w:val="00C314C3"/>
    <w:rsid w:val="00C34776"/>
    <w:rsid w:val="00C3516D"/>
    <w:rsid w:val="00C37A19"/>
    <w:rsid w:val="00C4001E"/>
    <w:rsid w:val="00C444CA"/>
    <w:rsid w:val="00C562C2"/>
    <w:rsid w:val="00C62370"/>
    <w:rsid w:val="00C646A5"/>
    <w:rsid w:val="00C6770F"/>
    <w:rsid w:val="00C75A05"/>
    <w:rsid w:val="00C76EF2"/>
    <w:rsid w:val="00C828E4"/>
    <w:rsid w:val="00C8431E"/>
    <w:rsid w:val="00C84922"/>
    <w:rsid w:val="00CA1FC4"/>
    <w:rsid w:val="00CA2E6A"/>
    <w:rsid w:val="00CA6664"/>
    <w:rsid w:val="00CB2BF5"/>
    <w:rsid w:val="00CB7216"/>
    <w:rsid w:val="00CD4366"/>
    <w:rsid w:val="00CD4746"/>
    <w:rsid w:val="00CD5AAE"/>
    <w:rsid w:val="00CE33A9"/>
    <w:rsid w:val="00CE4420"/>
    <w:rsid w:val="00CE45B0"/>
    <w:rsid w:val="00CE49B8"/>
    <w:rsid w:val="00CE6874"/>
    <w:rsid w:val="00CF0FDA"/>
    <w:rsid w:val="00CF11D6"/>
    <w:rsid w:val="00D067A7"/>
    <w:rsid w:val="00D12BFA"/>
    <w:rsid w:val="00D1335C"/>
    <w:rsid w:val="00D13F87"/>
    <w:rsid w:val="00D14BA1"/>
    <w:rsid w:val="00D24080"/>
    <w:rsid w:val="00D26D23"/>
    <w:rsid w:val="00D27F63"/>
    <w:rsid w:val="00D34025"/>
    <w:rsid w:val="00D369B2"/>
    <w:rsid w:val="00D37B52"/>
    <w:rsid w:val="00D40951"/>
    <w:rsid w:val="00D40D22"/>
    <w:rsid w:val="00D43D2C"/>
    <w:rsid w:val="00D47071"/>
    <w:rsid w:val="00D50020"/>
    <w:rsid w:val="00D5690F"/>
    <w:rsid w:val="00D56CB3"/>
    <w:rsid w:val="00D71174"/>
    <w:rsid w:val="00D73E41"/>
    <w:rsid w:val="00D76ED5"/>
    <w:rsid w:val="00D77160"/>
    <w:rsid w:val="00D77921"/>
    <w:rsid w:val="00D808B4"/>
    <w:rsid w:val="00D840B6"/>
    <w:rsid w:val="00D87AAE"/>
    <w:rsid w:val="00D91C4E"/>
    <w:rsid w:val="00D93295"/>
    <w:rsid w:val="00DA0F68"/>
    <w:rsid w:val="00DA2128"/>
    <w:rsid w:val="00DA6157"/>
    <w:rsid w:val="00DA7DF5"/>
    <w:rsid w:val="00DB6FA9"/>
    <w:rsid w:val="00DC0A2A"/>
    <w:rsid w:val="00DC1952"/>
    <w:rsid w:val="00DC252E"/>
    <w:rsid w:val="00DC39A2"/>
    <w:rsid w:val="00DC443D"/>
    <w:rsid w:val="00DD285B"/>
    <w:rsid w:val="00DD3264"/>
    <w:rsid w:val="00DD49CE"/>
    <w:rsid w:val="00DE2528"/>
    <w:rsid w:val="00DE4039"/>
    <w:rsid w:val="00DE75ED"/>
    <w:rsid w:val="00DF3337"/>
    <w:rsid w:val="00DF709F"/>
    <w:rsid w:val="00DF7344"/>
    <w:rsid w:val="00E022E9"/>
    <w:rsid w:val="00E02923"/>
    <w:rsid w:val="00E03389"/>
    <w:rsid w:val="00E03566"/>
    <w:rsid w:val="00E04D36"/>
    <w:rsid w:val="00E14F64"/>
    <w:rsid w:val="00E1637C"/>
    <w:rsid w:val="00E2125F"/>
    <w:rsid w:val="00E21C85"/>
    <w:rsid w:val="00E23917"/>
    <w:rsid w:val="00E23C70"/>
    <w:rsid w:val="00E26014"/>
    <w:rsid w:val="00E313D2"/>
    <w:rsid w:val="00E3631C"/>
    <w:rsid w:val="00E405AF"/>
    <w:rsid w:val="00E41BDA"/>
    <w:rsid w:val="00E57EEF"/>
    <w:rsid w:val="00E61552"/>
    <w:rsid w:val="00E63C16"/>
    <w:rsid w:val="00E67108"/>
    <w:rsid w:val="00E67D9E"/>
    <w:rsid w:val="00E71ED9"/>
    <w:rsid w:val="00E770BB"/>
    <w:rsid w:val="00E77179"/>
    <w:rsid w:val="00E82974"/>
    <w:rsid w:val="00E85DFC"/>
    <w:rsid w:val="00E86B7D"/>
    <w:rsid w:val="00E91C95"/>
    <w:rsid w:val="00E92E17"/>
    <w:rsid w:val="00EA189C"/>
    <w:rsid w:val="00EA3CDB"/>
    <w:rsid w:val="00EA4371"/>
    <w:rsid w:val="00EA51A2"/>
    <w:rsid w:val="00EB1FB3"/>
    <w:rsid w:val="00EB32A5"/>
    <w:rsid w:val="00EB577F"/>
    <w:rsid w:val="00EB77B7"/>
    <w:rsid w:val="00EC09D4"/>
    <w:rsid w:val="00EC194A"/>
    <w:rsid w:val="00EC710C"/>
    <w:rsid w:val="00ED121D"/>
    <w:rsid w:val="00ED270D"/>
    <w:rsid w:val="00ED3057"/>
    <w:rsid w:val="00ED4B9E"/>
    <w:rsid w:val="00EE1A79"/>
    <w:rsid w:val="00EE2034"/>
    <w:rsid w:val="00EE21B0"/>
    <w:rsid w:val="00EE5794"/>
    <w:rsid w:val="00EE764A"/>
    <w:rsid w:val="00EF2A7C"/>
    <w:rsid w:val="00EF2C78"/>
    <w:rsid w:val="00EF6E9E"/>
    <w:rsid w:val="00F01194"/>
    <w:rsid w:val="00F1209E"/>
    <w:rsid w:val="00F13D01"/>
    <w:rsid w:val="00F14386"/>
    <w:rsid w:val="00F175A0"/>
    <w:rsid w:val="00F22EF3"/>
    <w:rsid w:val="00F23C03"/>
    <w:rsid w:val="00F24D55"/>
    <w:rsid w:val="00F300E9"/>
    <w:rsid w:val="00F30F0E"/>
    <w:rsid w:val="00F34E93"/>
    <w:rsid w:val="00F437E8"/>
    <w:rsid w:val="00F60DD9"/>
    <w:rsid w:val="00F61772"/>
    <w:rsid w:val="00F61E0C"/>
    <w:rsid w:val="00F80813"/>
    <w:rsid w:val="00F81E7F"/>
    <w:rsid w:val="00F94CFF"/>
    <w:rsid w:val="00F9787B"/>
    <w:rsid w:val="00FA0A45"/>
    <w:rsid w:val="00FA1EB3"/>
    <w:rsid w:val="00FA5518"/>
    <w:rsid w:val="00FA62E7"/>
    <w:rsid w:val="00FB0741"/>
    <w:rsid w:val="00FB132C"/>
    <w:rsid w:val="00FB4609"/>
    <w:rsid w:val="00FB69AF"/>
    <w:rsid w:val="00FC1561"/>
    <w:rsid w:val="00FC37DB"/>
    <w:rsid w:val="00FE066F"/>
    <w:rsid w:val="00FE1B24"/>
    <w:rsid w:val="00FE48F8"/>
    <w:rsid w:val="00FE684F"/>
    <w:rsid w:val="00FF03CB"/>
    <w:rsid w:val="00FF0AC4"/>
    <w:rsid w:val="00FF39F9"/>
    <w:rsid w:val="00FF4FB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546518"/>
  <w15:docId w15:val="{C1E54CF9-5C39-444C-95A7-735789B47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_tradnl" w:eastAsia="es-ES_trad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552B"/>
    <w:pPr>
      <w:jc w:val="both"/>
    </w:pPr>
    <w:rPr>
      <w:sz w:val="24"/>
      <w:lang w:val="es-ES" w:eastAsia="es-ES"/>
    </w:rPr>
  </w:style>
  <w:style w:type="paragraph" w:styleId="Ttulo1">
    <w:name w:val="heading 1"/>
    <w:basedOn w:val="Normal"/>
    <w:next w:val="Normal"/>
    <w:autoRedefine/>
    <w:qFormat/>
    <w:rsid w:val="00B6539D"/>
    <w:pPr>
      <w:keepNext/>
      <w:tabs>
        <w:tab w:val="left" w:pos="2352"/>
      </w:tabs>
      <w:spacing w:before="240" w:after="60"/>
      <w:outlineLvl w:val="0"/>
    </w:pPr>
    <w:rPr>
      <w:rFonts w:ascii="Tw Cen MT" w:hAnsi="Tw Cen MT" w:cs="Tahoma"/>
      <w:b/>
      <w:bCs/>
      <w:smallCaps/>
      <w:color w:val="002060"/>
      <w:kern w:val="32"/>
      <w:sz w:val="20"/>
      <w:szCs w:val="32"/>
    </w:rPr>
  </w:style>
  <w:style w:type="paragraph" w:styleId="Ttulo2">
    <w:name w:val="heading 2"/>
    <w:aliases w:val="T2,Second level"/>
    <w:basedOn w:val="Normal"/>
    <w:next w:val="Normal"/>
    <w:qFormat/>
    <w:rsid w:val="0099552B"/>
    <w:pPr>
      <w:keepNext/>
      <w:spacing w:before="240" w:after="60"/>
      <w:outlineLvl w:val="1"/>
    </w:pPr>
    <w:rPr>
      <w:rFonts w:ascii="Tahoma" w:hAnsi="Tahoma" w:cs="Tahoma"/>
      <w:b/>
      <w:bCs/>
      <w:sz w:val="20"/>
      <w:szCs w:val="28"/>
    </w:rPr>
  </w:style>
  <w:style w:type="paragraph" w:styleId="Ttulo3">
    <w:name w:val="heading 3"/>
    <w:basedOn w:val="Normal"/>
    <w:next w:val="Normal"/>
    <w:qFormat/>
    <w:rsid w:val="0099552B"/>
    <w:pPr>
      <w:keepNext/>
      <w:spacing w:before="240" w:after="60"/>
      <w:ind w:left="708"/>
      <w:outlineLvl w:val="2"/>
    </w:pPr>
    <w:rPr>
      <w:rFonts w:ascii="Tahoma" w:hAnsi="Tahoma" w:cs="Tahoma"/>
      <w:b/>
      <w:bCs/>
      <w:sz w:val="20"/>
      <w:szCs w:val="26"/>
    </w:rPr>
  </w:style>
  <w:style w:type="paragraph" w:styleId="Ttulo4">
    <w:name w:val="heading 4"/>
    <w:basedOn w:val="Normal"/>
    <w:next w:val="Normal"/>
    <w:qFormat/>
    <w:rsid w:val="0099552B"/>
    <w:pPr>
      <w:keepNext/>
      <w:numPr>
        <w:ilvl w:val="3"/>
        <w:numId w:val="2"/>
      </w:numPr>
      <w:pBdr>
        <w:bottom w:val="single" w:sz="4" w:space="1" w:color="auto"/>
      </w:pBdr>
      <w:outlineLvl w:val="3"/>
    </w:pPr>
    <w:rPr>
      <w:b/>
      <w:bCs/>
    </w:rPr>
  </w:style>
  <w:style w:type="paragraph" w:styleId="Ttulo5">
    <w:name w:val="heading 5"/>
    <w:basedOn w:val="Normal"/>
    <w:next w:val="Normal"/>
    <w:qFormat/>
    <w:rsid w:val="0099552B"/>
    <w:pPr>
      <w:keepNext/>
      <w:numPr>
        <w:ilvl w:val="4"/>
        <w:numId w:val="2"/>
      </w:numPr>
      <w:jc w:val="center"/>
      <w:outlineLvl w:val="4"/>
    </w:pPr>
    <w:rPr>
      <w:b/>
      <w:bCs/>
    </w:rPr>
  </w:style>
  <w:style w:type="paragraph" w:styleId="Ttulo6">
    <w:name w:val="heading 6"/>
    <w:basedOn w:val="Normal"/>
    <w:next w:val="Normal"/>
    <w:qFormat/>
    <w:rsid w:val="0099552B"/>
    <w:pPr>
      <w:numPr>
        <w:ilvl w:val="5"/>
        <w:numId w:val="2"/>
      </w:numPr>
      <w:spacing w:before="240" w:after="60"/>
      <w:outlineLvl w:val="5"/>
    </w:pPr>
    <w:rPr>
      <w:b/>
      <w:bCs/>
      <w:sz w:val="22"/>
      <w:szCs w:val="22"/>
    </w:rPr>
  </w:style>
  <w:style w:type="paragraph" w:styleId="Ttulo7">
    <w:name w:val="heading 7"/>
    <w:basedOn w:val="Normal"/>
    <w:next w:val="Normal"/>
    <w:qFormat/>
    <w:rsid w:val="0099552B"/>
    <w:pPr>
      <w:numPr>
        <w:ilvl w:val="6"/>
        <w:numId w:val="2"/>
      </w:numPr>
      <w:spacing w:before="240" w:after="60"/>
      <w:outlineLvl w:val="6"/>
    </w:pPr>
    <w:rPr>
      <w:szCs w:val="24"/>
    </w:rPr>
  </w:style>
  <w:style w:type="paragraph" w:styleId="Ttulo8">
    <w:name w:val="heading 8"/>
    <w:basedOn w:val="Normal"/>
    <w:next w:val="Normal"/>
    <w:qFormat/>
    <w:rsid w:val="0099552B"/>
    <w:pPr>
      <w:numPr>
        <w:ilvl w:val="7"/>
        <w:numId w:val="2"/>
      </w:numPr>
      <w:spacing w:before="240" w:after="60"/>
      <w:outlineLvl w:val="7"/>
    </w:pPr>
    <w:rPr>
      <w:i/>
      <w:iCs/>
      <w:szCs w:val="24"/>
    </w:rPr>
  </w:style>
  <w:style w:type="paragraph" w:styleId="Ttulo9">
    <w:name w:val="heading 9"/>
    <w:basedOn w:val="Normal"/>
    <w:next w:val="Normal"/>
    <w:qFormat/>
    <w:rsid w:val="0099552B"/>
    <w:pPr>
      <w:numPr>
        <w:ilvl w:val="8"/>
        <w:numId w:val="2"/>
      </w:numPr>
      <w:spacing w:before="240" w:after="60"/>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99552B"/>
    <w:pPr>
      <w:tabs>
        <w:tab w:val="center" w:pos="4252"/>
        <w:tab w:val="right" w:pos="8504"/>
      </w:tabs>
      <w:jc w:val="center"/>
    </w:pPr>
    <w:rPr>
      <w:sz w:val="20"/>
    </w:rPr>
  </w:style>
  <w:style w:type="character" w:customStyle="1" w:styleId="EstiloCorreo16">
    <w:name w:val="EstiloCorreo16"/>
    <w:basedOn w:val="Fuentedeprrafopredeter"/>
    <w:rsid w:val="0099552B"/>
    <w:rPr>
      <w:rFonts w:ascii="Arial" w:hAnsi="Arial" w:cs="Arial"/>
      <w:color w:val="auto"/>
      <w:sz w:val="20"/>
    </w:rPr>
  </w:style>
  <w:style w:type="character" w:customStyle="1" w:styleId="EstiloCorreo17">
    <w:name w:val="EstiloCorreo17"/>
    <w:basedOn w:val="Fuentedeprrafopredeter"/>
    <w:rsid w:val="0099552B"/>
    <w:rPr>
      <w:rFonts w:ascii="Arial" w:hAnsi="Arial" w:cs="Arial"/>
      <w:color w:val="auto"/>
      <w:sz w:val="20"/>
    </w:rPr>
  </w:style>
  <w:style w:type="paragraph" w:styleId="TDC1">
    <w:name w:val="toc 1"/>
    <w:basedOn w:val="Normal"/>
    <w:next w:val="Normal"/>
    <w:autoRedefine/>
    <w:uiPriority w:val="39"/>
    <w:rsid w:val="0099552B"/>
    <w:pPr>
      <w:tabs>
        <w:tab w:val="right" w:leader="dot" w:pos="8494"/>
      </w:tabs>
      <w:spacing w:before="120" w:after="120"/>
      <w:jc w:val="left"/>
    </w:pPr>
    <w:rPr>
      <w:rFonts w:ascii="Tahoma" w:hAnsi="Tahoma" w:cs="Tahoma"/>
      <w:b/>
      <w:bCs/>
      <w:caps/>
      <w:noProof/>
      <w:sz w:val="20"/>
      <w:szCs w:val="24"/>
    </w:rPr>
  </w:style>
  <w:style w:type="paragraph" w:styleId="TDC2">
    <w:name w:val="toc 2"/>
    <w:basedOn w:val="Normal"/>
    <w:next w:val="Normal"/>
    <w:autoRedefine/>
    <w:uiPriority w:val="39"/>
    <w:rsid w:val="0099552B"/>
    <w:pPr>
      <w:tabs>
        <w:tab w:val="right" w:leader="dot" w:pos="8494"/>
      </w:tabs>
      <w:ind w:left="240"/>
    </w:pPr>
    <w:rPr>
      <w:rFonts w:ascii="Tahoma" w:hAnsi="Tahoma" w:cs="Tahoma"/>
      <w:smallCaps/>
      <w:noProof/>
      <w:sz w:val="20"/>
      <w:szCs w:val="24"/>
    </w:rPr>
  </w:style>
  <w:style w:type="paragraph" w:styleId="TDC3">
    <w:name w:val="toc 3"/>
    <w:basedOn w:val="Normal"/>
    <w:next w:val="Normal"/>
    <w:autoRedefine/>
    <w:semiHidden/>
    <w:rsid w:val="0099552B"/>
    <w:pPr>
      <w:tabs>
        <w:tab w:val="right" w:leader="dot" w:pos="8494"/>
      </w:tabs>
      <w:ind w:left="567" w:right="282"/>
      <w:jc w:val="left"/>
    </w:pPr>
    <w:rPr>
      <w:rFonts w:ascii="Tahoma" w:hAnsi="Tahoma" w:cs="Tahoma"/>
      <w:noProof/>
      <w:sz w:val="20"/>
      <w:szCs w:val="24"/>
    </w:rPr>
  </w:style>
  <w:style w:type="paragraph" w:styleId="TDC4">
    <w:name w:val="toc 4"/>
    <w:basedOn w:val="Normal"/>
    <w:next w:val="Normal"/>
    <w:autoRedefine/>
    <w:semiHidden/>
    <w:rsid w:val="0099552B"/>
    <w:pPr>
      <w:ind w:left="720"/>
      <w:jc w:val="left"/>
    </w:pPr>
    <w:rPr>
      <w:szCs w:val="21"/>
    </w:rPr>
  </w:style>
  <w:style w:type="paragraph" w:styleId="TDC5">
    <w:name w:val="toc 5"/>
    <w:basedOn w:val="Normal"/>
    <w:next w:val="Normal"/>
    <w:autoRedefine/>
    <w:semiHidden/>
    <w:rsid w:val="0099552B"/>
    <w:pPr>
      <w:ind w:left="960"/>
      <w:jc w:val="left"/>
    </w:pPr>
    <w:rPr>
      <w:szCs w:val="21"/>
    </w:rPr>
  </w:style>
  <w:style w:type="paragraph" w:styleId="TDC6">
    <w:name w:val="toc 6"/>
    <w:basedOn w:val="Normal"/>
    <w:next w:val="Normal"/>
    <w:autoRedefine/>
    <w:semiHidden/>
    <w:rsid w:val="0099552B"/>
    <w:pPr>
      <w:ind w:left="1200"/>
      <w:jc w:val="left"/>
    </w:pPr>
    <w:rPr>
      <w:szCs w:val="21"/>
    </w:rPr>
  </w:style>
  <w:style w:type="paragraph" w:styleId="TDC7">
    <w:name w:val="toc 7"/>
    <w:basedOn w:val="Normal"/>
    <w:next w:val="Normal"/>
    <w:autoRedefine/>
    <w:semiHidden/>
    <w:rsid w:val="0099552B"/>
    <w:pPr>
      <w:ind w:left="1440"/>
      <w:jc w:val="left"/>
    </w:pPr>
    <w:rPr>
      <w:szCs w:val="21"/>
    </w:rPr>
  </w:style>
  <w:style w:type="paragraph" w:styleId="TDC8">
    <w:name w:val="toc 8"/>
    <w:basedOn w:val="Normal"/>
    <w:next w:val="Normal"/>
    <w:autoRedefine/>
    <w:semiHidden/>
    <w:rsid w:val="0099552B"/>
    <w:pPr>
      <w:ind w:left="1680"/>
      <w:jc w:val="left"/>
    </w:pPr>
    <w:rPr>
      <w:szCs w:val="21"/>
    </w:rPr>
  </w:style>
  <w:style w:type="paragraph" w:styleId="TDC9">
    <w:name w:val="toc 9"/>
    <w:basedOn w:val="Normal"/>
    <w:next w:val="Normal"/>
    <w:autoRedefine/>
    <w:semiHidden/>
    <w:rsid w:val="0099552B"/>
    <w:pPr>
      <w:ind w:left="1920"/>
      <w:jc w:val="left"/>
    </w:pPr>
    <w:rPr>
      <w:szCs w:val="21"/>
    </w:rPr>
  </w:style>
  <w:style w:type="character" w:styleId="Hipervnculo">
    <w:name w:val="Hyperlink"/>
    <w:basedOn w:val="Fuentedeprrafopredeter"/>
    <w:uiPriority w:val="99"/>
    <w:rsid w:val="0099552B"/>
    <w:rPr>
      <w:color w:val="0000FF"/>
      <w:u w:val="single"/>
    </w:rPr>
  </w:style>
  <w:style w:type="paragraph" w:styleId="Piedepgina">
    <w:name w:val="footer"/>
    <w:basedOn w:val="Normal"/>
    <w:rsid w:val="0099552B"/>
    <w:pPr>
      <w:tabs>
        <w:tab w:val="center" w:pos="4252"/>
        <w:tab w:val="right" w:pos="8504"/>
      </w:tabs>
    </w:pPr>
  </w:style>
  <w:style w:type="paragraph" w:styleId="Sangradetextonormal">
    <w:name w:val="Body Text Indent"/>
    <w:basedOn w:val="Normal"/>
    <w:rsid w:val="0099552B"/>
    <w:pPr>
      <w:ind w:firstLine="708"/>
    </w:pPr>
  </w:style>
  <w:style w:type="paragraph" w:styleId="Sangra2detindependiente">
    <w:name w:val="Body Text Indent 2"/>
    <w:basedOn w:val="Normal"/>
    <w:rsid w:val="0099552B"/>
    <w:pPr>
      <w:ind w:firstLine="708"/>
    </w:pPr>
    <w:rPr>
      <w:i/>
      <w:iCs/>
    </w:rPr>
  </w:style>
  <w:style w:type="character" w:styleId="Hipervnculovisitado">
    <w:name w:val="FollowedHyperlink"/>
    <w:basedOn w:val="Fuentedeprrafopredeter"/>
    <w:rsid w:val="0099552B"/>
    <w:rPr>
      <w:color w:val="800080"/>
      <w:u w:val="single"/>
    </w:rPr>
  </w:style>
  <w:style w:type="paragraph" w:customStyle="1" w:styleId="Textoindependiente21">
    <w:name w:val="Texto independiente 21"/>
    <w:basedOn w:val="Normal"/>
    <w:rsid w:val="0099552B"/>
    <w:pPr>
      <w:tabs>
        <w:tab w:val="left" w:pos="360"/>
      </w:tabs>
      <w:overflowPunct w:val="0"/>
      <w:autoSpaceDE w:val="0"/>
      <w:autoSpaceDN w:val="0"/>
      <w:adjustRightInd w:val="0"/>
      <w:spacing w:line="360" w:lineRule="auto"/>
      <w:ind w:left="360" w:hanging="360"/>
      <w:textAlignment w:val="baseline"/>
    </w:pPr>
    <w:rPr>
      <w:b/>
      <w:lang w:val="es-ES_tradnl"/>
    </w:rPr>
  </w:style>
  <w:style w:type="paragraph" w:styleId="Sangra3detindependiente">
    <w:name w:val="Body Text Indent 3"/>
    <w:basedOn w:val="Normal"/>
    <w:rsid w:val="0099552B"/>
    <w:pPr>
      <w:ind w:left="960"/>
    </w:pPr>
  </w:style>
  <w:style w:type="paragraph" w:styleId="Textoindependiente">
    <w:name w:val="Body Text"/>
    <w:basedOn w:val="Normal"/>
    <w:link w:val="TextoindependienteCar"/>
    <w:rsid w:val="0099552B"/>
    <w:pPr>
      <w:jc w:val="left"/>
    </w:pPr>
    <w:rPr>
      <w:lang w:val="es-ES_tradnl"/>
    </w:rPr>
  </w:style>
  <w:style w:type="paragraph" w:customStyle="1" w:styleId="xl24">
    <w:name w:val="xl24"/>
    <w:basedOn w:val="Normal"/>
    <w:rsid w:val="0099552B"/>
    <w:pPr>
      <w:pBdr>
        <w:top w:val="single" w:sz="8" w:space="0" w:color="auto"/>
        <w:left w:val="single" w:sz="8" w:space="0" w:color="auto"/>
        <w:bottom w:val="single" w:sz="12" w:space="0" w:color="auto"/>
      </w:pBdr>
      <w:spacing w:before="100" w:beforeAutospacing="1" w:after="100" w:afterAutospacing="1"/>
      <w:jc w:val="center"/>
    </w:pPr>
    <w:rPr>
      <w:rFonts w:ascii="Arial" w:eastAsia="Arial Unicode MS" w:hAnsi="Arial" w:cs="Arial"/>
      <w:b/>
      <w:bCs/>
      <w:sz w:val="18"/>
      <w:szCs w:val="18"/>
    </w:rPr>
  </w:style>
  <w:style w:type="paragraph" w:customStyle="1" w:styleId="xl25">
    <w:name w:val="xl25"/>
    <w:basedOn w:val="Normal"/>
    <w:rsid w:val="0099552B"/>
    <w:pPr>
      <w:pBdr>
        <w:top w:val="single" w:sz="8" w:space="0" w:color="auto"/>
        <w:bottom w:val="single" w:sz="12" w:space="0" w:color="auto"/>
      </w:pBdr>
      <w:spacing w:before="100" w:beforeAutospacing="1" w:after="100" w:afterAutospacing="1"/>
      <w:jc w:val="center"/>
    </w:pPr>
    <w:rPr>
      <w:rFonts w:ascii="Arial" w:eastAsia="Arial Unicode MS" w:hAnsi="Arial" w:cs="Arial"/>
      <w:b/>
      <w:bCs/>
      <w:sz w:val="18"/>
      <w:szCs w:val="18"/>
    </w:rPr>
  </w:style>
  <w:style w:type="paragraph" w:customStyle="1" w:styleId="xl26">
    <w:name w:val="xl26"/>
    <w:basedOn w:val="Normal"/>
    <w:rsid w:val="0099552B"/>
    <w:pPr>
      <w:pBdr>
        <w:top w:val="single" w:sz="8" w:space="0" w:color="auto"/>
        <w:bottom w:val="single" w:sz="12" w:space="0" w:color="auto"/>
        <w:right w:val="single" w:sz="4" w:space="0" w:color="auto"/>
      </w:pBdr>
      <w:spacing w:before="100" w:beforeAutospacing="1" w:after="100" w:afterAutospacing="1"/>
      <w:jc w:val="center"/>
    </w:pPr>
    <w:rPr>
      <w:rFonts w:ascii="Arial" w:eastAsia="Arial Unicode MS" w:hAnsi="Arial" w:cs="Arial"/>
      <w:b/>
      <w:bCs/>
      <w:sz w:val="18"/>
      <w:szCs w:val="18"/>
    </w:rPr>
  </w:style>
  <w:style w:type="paragraph" w:customStyle="1" w:styleId="xl27">
    <w:name w:val="xl27"/>
    <w:basedOn w:val="Normal"/>
    <w:rsid w:val="0099552B"/>
    <w:pPr>
      <w:pBdr>
        <w:top w:val="single" w:sz="8" w:space="0" w:color="auto"/>
        <w:left w:val="single" w:sz="4" w:space="0" w:color="auto"/>
        <w:bottom w:val="single" w:sz="12" w:space="0" w:color="auto"/>
      </w:pBdr>
      <w:spacing w:before="100" w:beforeAutospacing="1" w:after="100" w:afterAutospacing="1"/>
      <w:jc w:val="center"/>
    </w:pPr>
    <w:rPr>
      <w:rFonts w:ascii="Arial" w:eastAsia="Arial Unicode MS" w:hAnsi="Arial" w:cs="Arial"/>
      <w:b/>
      <w:bCs/>
      <w:sz w:val="18"/>
      <w:szCs w:val="18"/>
    </w:rPr>
  </w:style>
  <w:style w:type="paragraph" w:customStyle="1" w:styleId="xl28">
    <w:name w:val="xl28"/>
    <w:basedOn w:val="Normal"/>
    <w:rsid w:val="0099552B"/>
    <w:pPr>
      <w:pBdr>
        <w:top w:val="single" w:sz="8" w:space="0" w:color="auto"/>
        <w:bottom w:val="single" w:sz="12" w:space="0" w:color="auto"/>
        <w:right w:val="single" w:sz="8" w:space="0" w:color="auto"/>
      </w:pBdr>
      <w:spacing w:before="100" w:beforeAutospacing="1" w:after="100" w:afterAutospacing="1"/>
      <w:jc w:val="center"/>
    </w:pPr>
    <w:rPr>
      <w:rFonts w:ascii="Arial" w:eastAsia="Arial Unicode MS" w:hAnsi="Arial" w:cs="Arial"/>
      <w:b/>
      <w:bCs/>
      <w:sz w:val="18"/>
      <w:szCs w:val="18"/>
    </w:rPr>
  </w:style>
  <w:style w:type="paragraph" w:customStyle="1" w:styleId="xl29">
    <w:name w:val="xl29"/>
    <w:basedOn w:val="Normal"/>
    <w:rsid w:val="0099552B"/>
    <w:pPr>
      <w:pBdr>
        <w:left w:val="single" w:sz="12" w:space="0" w:color="auto"/>
      </w:pBdr>
      <w:spacing w:before="100" w:beforeAutospacing="1" w:after="100" w:afterAutospacing="1"/>
      <w:jc w:val="left"/>
    </w:pPr>
    <w:rPr>
      <w:rFonts w:ascii="Arial" w:eastAsia="Arial Unicode MS" w:hAnsi="Arial" w:cs="Arial"/>
      <w:sz w:val="18"/>
      <w:szCs w:val="18"/>
    </w:rPr>
  </w:style>
  <w:style w:type="paragraph" w:customStyle="1" w:styleId="xl30">
    <w:name w:val="xl30"/>
    <w:basedOn w:val="Normal"/>
    <w:rsid w:val="0099552B"/>
    <w:pPr>
      <w:pBdr>
        <w:left w:val="single" w:sz="4" w:space="0" w:color="auto"/>
        <w:right w:val="single" w:sz="4" w:space="0" w:color="auto"/>
      </w:pBdr>
      <w:spacing w:before="100" w:beforeAutospacing="1" w:after="100" w:afterAutospacing="1"/>
      <w:jc w:val="left"/>
    </w:pPr>
    <w:rPr>
      <w:rFonts w:ascii="Arial" w:eastAsia="Arial Unicode MS" w:hAnsi="Arial" w:cs="Arial"/>
      <w:sz w:val="18"/>
      <w:szCs w:val="18"/>
    </w:rPr>
  </w:style>
  <w:style w:type="paragraph" w:customStyle="1" w:styleId="xl31">
    <w:name w:val="xl31"/>
    <w:basedOn w:val="Normal"/>
    <w:rsid w:val="0099552B"/>
    <w:pPr>
      <w:pBdr>
        <w:right w:val="single" w:sz="8" w:space="0" w:color="auto"/>
      </w:pBdr>
      <w:spacing w:before="100" w:beforeAutospacing="1" w:after="100" w:afterAutospacing="1"/>
      <w:jc w:val="left"/>
    </w:pPr>
    <w:rPr>
      <w:rFonts w:ascii="Arial" w:eastAsia="Arial Unicode MS" w:hAnsi="Arial" w:cs="Arial"/>
      <w:sz w:val="18"/>
      <w:szCs w:val="18"/>
    </w:rPr>
  </w:style>
  <w:style w:type="paragraph" w:customStyle="1" w:styleId="xl32">
    <w:name w:val="xl32"/>
    <w:basedOn w:val="Normal"/>
    <w:rsid w:val="0099552B"/>
    <w:pPr>
      <w:pBdr>
        <w:left w:val="single" w:sz="8" w:space="0" w:color="auto"/>
      </w:pBdr>
      <w:spacing w:before="100" w:beforeAutospacing="1" w:after="100" w:afterAutospacing="1"/>
      <w:jc w:val="left"/>
    </w:pPr>
    <w:rPr>
      <w:rFonts w:ascii="Arial" w:eastAsia="Arial Unicode MS" w:hAnsi="Arial" w:cs="Arial"/>
      <w:sz w:val="18"/>
      <w:szCs w:val="18"/>
    </w:rPr>
  </w:style>
  <w:style w:type="paragraph" w:customStyle="1" w:styleId="xl33">
    <w:name w:val="xl33"/>
    <w:basedOn w:val="Normal"/>
    <w:rsid w:val="0099552B"/>
    <w:pPr>
      <w:pBdr>
        <w:left w:val="single" w:sz="4" w:space="0" w:color="auto"/>
      </w:pBdr>
      <w:spacing w:before="100" w:beforeAutospacing="1" w:after="100" w:afterAutospacing="1"/>
      <w:jc w:val="left"/>
    </w:pPr>
    <w:rPr>
      <w:rFonts w:ascii="Arial" w:eastAsia="Arial Unicode MS" w:hAnsi="Arial" w:cs="Arial"/>
      <w:sz w:val="18"/>
      <w:szCs w:val="18"/>
    </w:rPr>
  </w:style>
  <w:style w:type="paragraph" w:customStyle="1" w:styleId="xl34">
    <w:name w:val="xl34"/>
    <w:basedOn w:val="Normal"/>
    <w:rsid w:val="0099552B"/>
    <w:pPr>
      <w:pBdr>
        <w:right w:val="single" w:sz="12" w:space="0" w:color="auto"/>
      </w:pBdr>
      <w:spacing w:before="100" w:beforeAutospacing="1" w:after="100" w:afterAutospacing="1"/>
      <w:jc w:val="left"/>
    </w:pPr>
    <w:rPr>
      <w:rFonts w:ascii="Arial" w:eastAsia="Arial Unicode MS" w:hAnsi="Arial" w:cs="Arial"/>
      <w:sz w:val="18"/>
      <w:szCs w:val="18"/>
    </w:rPr>
  </w:style>
  <w:style w:type="paragraph" w:customStyle="1" w:styleId="xl35">
    <w:name w:val="xl35"/>
    <w:basedOn w:val="Normal"/>
    <w:rsid w:val="0099552B"/>
    <w:pPr>
      <w:pBdr>
        <w:left w:val="single" w:sz="4" w:space="0" w:color="auto"/>
        <w:right w:val="single" w:sz="4" w:space="0" w:color="auto"/>
      </w:pBdr>
      <w:shd w:val="diagStripe" w:color="FFFFFF" w:fill="auto"/>
      <w:spacing w:before="100" w:beforeAutospacing="1" w:after="100" w:afterAutospacing="1"/>
      <w:jc w:val="left"/>
    </w:pPr>
    <w:rPr>
      <w:rFonts w:ascii="Arial" w:eastAsia="Arial Unicode MS" w:hAnsi="Arial" w:cs="Arial"/>
      <w:sz w:val="18"/>
      <w:szCs w:val="18"/>
    </w:rPr>
  </w:style>
  <w:style w:type="paragraph" w:customStyle="1" w:styleId="xl36">
    <w:name w:val="xl36"/>
    <w:basedOn w:val="Normal"/>
    <w:rsid w:val="0099552B"/>
    <w:pPr>
      <w:pBdr>
        <w:right w:val="single" w:sz="8" w:space="0" w:color="auto"/>
      </w:pBdr>
      <w:shd w:val="diagStripe" w:color="FFFFFF" w:fill="auto"/>
      <w:spacing w:before="100" w:beforeAutospacing="1" w:after="100" w:afterAutospacing="1"/>
      <w:jc w:val="left"/>
    </w:pPr>
    <w:rPr>
      <w:rFonts w:ascii="Arial" w:eastAsia="Arial Unicode MS" w:hAnsi="Arial" w:cs="Arial"/>
      <w:sz w:val="18"/>
      <w:szCs w:val="18"/>
    </w:rPr>
  </w:style>
  <w:style w:type="paragraph" w:customStyle="1" w:styleId="xl37">
    <w:name w:val="xl37"/>
    <w:basedOn w:val="Normal"/>
    <w:rsid w:val="0099552B"/>
    <w:pPr>
      <w:pBdr>
        <w:left w:val="single" w:sz="8" w:space="0" w:color="auto"/>
      </w:pBdr>
      <w:shd w:val="diagStripe" w:color="FFFFFF" w:fill="auto"/>
      <w:spacing w:before="100" w:beforeAutospacing="1" w:after="100" w:afterAutospacing="1"/>
      <w:jc w:val="left"/>
    </w:pPr>
    <w:rPr>
      <w:rFonts w:ascii="Arial" w:eastAsia="Arial Unicode MS" w:hAnsi="Arial" w:cs="Arial"/>
      <w:sz w:val="18"/>
      <w:szCs w:val="18"/>
    </w:rPr>
  </w:style>
  <w:style w:type="paragraph" w:customStyle="1" w:styleId="xl38">
    <w:name w:val="xl38"/>
    <w:basedOn w:val="Normal"/>
    <w:rsid w:val="0099552B"/>
    <w:pPr>
      <w:pBdr>
        <w:left w:val="single" w:sz="12" w:space="0" w:color="auto"/>
      </w:pBdr>
      <w:shd w:val="diagStripe" w:color="auto" w:fill="auto"/>
      <w:spacing w:before="100" w:beforeAutospacing="1" w:after="100" w:afterAutospacing="1"/>
      <w:jc w:val="left"/>
    </w:pPr>
    <w:rPr>
      <w:rFonts w:ascii="Arial" w:eastAsia="Arial Unicode MS" w:hAnsi="Arial" w:cs="Arial"/>
      <w:sz w:val="18"/>
      <w:szCs w:val="18"/>
    </w:rPr>
  </w:style>
  <w:style w:type="paragraph" w:customStyle="1" w:styleId="xl39">
    <w:name w:val="xl39"/>
    <w:basedOn w:val="Normal"/>
    <w:rsid w:val="0099552B"/>
    <w:pPr>
      <w:pBdr>
        <w:left w:val="single" w:sz="4" w:space="0" w:color="auto"/>
        <w:right w:val="single" w:sz="4" w:space="0" w:color="auto"/>
      </w:pBdr>
      <w:shd w:val="diagStripe" w:color="auto" w:fill="auto"/>
      <w:spacing w:before="100" w:beforeAutospacing="1" w:after="100" w:afterAutospacing="1"/>
      <w:jc w:val="left"/>
    </w:pPr>
    <w:rPr>
      <w:rFonts w:ascii="Arial" w:eastAsia="Arial Unicode MS" w:hAnsi="Arial" w:cs="Arial"/>
      <w:sz w:val="18"/>
      <w:szCs w:val="18"/>
    </w:rPr>
  </w:style>
  <w:style w:type="paragraph" w:customStyle="1" w:styleId="xl40">
    <w:name w:val="xl40"/>
    <w:basedOn w:val="Normal"/>
    <w:rsid w:val="0099552B"/>
    <w:pPr>
      <w:pBdr>
        <w:right w:val="single" w:sz="8" w:space="0" w:color="auto"/>
      </w:pBdr>
      <w:shd w:val="diagStripe" w:color="auto" w:fill="auto"/>
      <w:spacing w:before="100" w:beforeAutospacing="1" w:after="100" w:afterAutospacing="1"/>
      <w:jc w:val="left"/>
    </w:pPr>
    <w:rPr>
      <w:rFonts w:ascii="Arial" w:eastAsia="Arial Unicode MS" w:hAnsi="Arial" w:cs="Arial"/>
      <w:sz w:val="18"/>
      <w:szCs w:val="18"/>
    </w:rPr>
  </w:style>
  <w:style w:type="paragraph" w:customStyle="1" w:styleId="xl41">
    <w:name w:val="xl41"/>
    <w:basedOn w:val="Normal"/>
    <w:rsid w:val="0099552B"/>
    <w:pPr>
      <w:pBdr>
        <w:left w:val="single" w:sz="8" w:space="0" w:color="auto"/>
      </w:pBdr>
      <w:shd w:val="diagStripe" w:color="auto" w:fill="auto"/>
      <w:spacing w:before="100" w:beforeAutospacing="1" w:after="100" w:afterAutospacing="1"/>
      <w:jc w:val="left"/>
    </w:pPr>
    <w:rPr>
      <w:rFonts w:ascii="Arial" w:eastAsia="Arial Unicode MS" w:hAnsi="Arial" w:cs="Arial"/>
      <w:sz w:val="18"/>
      <w:szCs w:val="18"/>
    </w:rPr>
  </w:style>
  <w:style w:type="paragraph" w:customStyle="1" w:styleId="xl42">
    <w:name w:val="xl42"/>
    <w:basedOn w:val="Normal"/>
    <w:rsid w:val="0099552B"/>
    <w:pPr>
      <w:pBdr>
        <w:left w:val="single" w:sz="4" w:space="0" w:color="auto"/>
      </w:pBdr>
      <w:shd w:val="diagStripe" w:color="auto" w:fill="auto"/>
      <w:spacing w:before="100" w:beforeAutospacing="1" w:after="100" w:afterAutospacing="1"/>
      <w:jc w:val="left"/>
    </w:pPr>
    <w:rPr>
      <w:rFonts w:ascii="Arial" w:eastAsia="Arial Unicode MS" w:hAnsi="Arial" w:cs="Arial"/>
      <w:sz w:val="18"/>
      <w:szCs w:val="18"/>
    </w:rPr>
  </w:style>
  <w:style w:type="paragraph" w:customStyle="1" w:styleId="xl43">
    <w:name w:val="xl43"/>
    <w:basedOn w:val="Normal"/>
    <w:rsid w:val="0099552B"/>
    <w:pPr>
      <w:pBdr>
        <w:right w:val="single" w:sz="12" w:space="0" w:color="auto"/>
      </w:pBdr>
      <w:shd w:val="diagStripe" w:color="auto" w:fill="auto"/>
      <w:spacing w:before="100" w:beforeAutospacing="1" w:after="100" w:afterAutospacing="1"/>
      <w:jc w:val="left"/>
    </w:pPr>
    <w:rPr>
      <w:rFonts w:ascii="Arial" w:eastAsia="Arial Unicode MS" w:hAnsi="Arial" w:cs="Arial"/>
      <w:sz w:val="18"/>
      <w:szCs w:val="18"/>
    </w:rPr>
  </w:style>
  <w:style w:type="paragraph" w:customStyle="1" w:styleId="xl44">
    <w:name w:val="xl44"/>
    <w:basedOn w:val="Normal"/>
    <w:rsid w:val="0099552B"/>
    <w:pPr>
      <w:pBdr>
        <w:left w:val="single" w:sz="4" w:space="0" w:color="auto"/>
      </w:pBdr>
      <w:shd w:val="diagStripe" w:color="FFFFFF" w:fill="auto"/>
      <w:spacing w:before="100" w:beforeAutospacing="1" w:after="100" w:afterAutospacing="1"/>
      <w:jc w:val="left"/>
    </w:pPr>
    <w:rPr>
      <w:rFonts w:ascii="Arial" w:eastAsia="Arial Unicode MS" w:hAnsi="Arial" w:cs="Arial"/>
      <w:sz w:val="18"/>
      <w:szCs w:val="18"/>
    </w:rPr>
  </w:style>
  <w:style w:type="paragraph" w:customStyle="1" w:styleId="xl45">
    <w:name w:val="xl45"/>
    <w:basedOn w:val="Normal"/>
    <w:rsid w:val="0099552B"/>
    <w:pPr>
      <w:pBdr>
        <w:right w:val="single" w:sz="12" w:space="0" w:color="auto"/>
      </w:pBdr>
      <w:shd w:val="diagStripe" w:color="FFFFFF" w:fill="auto"/>
      <w:spacing w:before="100" w:beforeAutospacing="1" w:after="100" w:afterAutospacing="1"/>
      <w:jc w:val="left"/>
    </w:pPr>
    <w:rPr>
      <w:rFonts w:ascii="Arial" w:eastAsia="Arial Unicode MS" w:hAnsi="Arial" w:cs="Arial"/>
      <w:sz w:val="18"/>
      <w:szCs w:val="18"/>
    </w:rPr>
  </w:style>
  <w:style w:type="paragraph" w:customStyle="1" w:styleId="xl46">
    <w:name w:val="xl46"/>
    <w:basedOn w:val="Normal"/>
    <w:rsid w:val="0099552B"/>
    <w:pPr>
      <w:pBdr>
        <w:left w:val="single" w:sz="12" w:space="0" w:color="auto"/>
        <w:bottom w:val="single" w:sz="8" w:space="0" w:color="auto"/>
      </w:pBdr>
      <w:spacing w:before="100" w:beforeAutospacing="1" w:after="100" w:afterAutospacing="1"/>
      <w:jc w:val="left"/>
    </w:pPr>
    <w:rPr>
      <w:rFonts w:ascii="Arial" w:eastAsia="Arial Unicode MS" w:hAnsi="Arial" w:cs="Arial"/>
      <w:sz w:val="18"/>
      <w:szCs w:val="18"/>
    </w:rPr>
  </w:style>
  <w:style w:type="paragraph" w:customStyle="1" w:styleId="xl47">
    <w:name w:val="xl47"/>
    <w:basedOn w:val="Normal"/>
    <w:rsid w:val="0099552B"/>
    <w:pPr>
      <w:pBdr>
        <w:left w:val="single" w:sz="4" w:space="0" w:color="auto"/>
        <w:bottom w:val="single" w:sz="8" w:space="0" w:color="auto"/>
        <w:right w:val="single" w:sz="4" w:space="0" w:color="auto"/>
      </w:pBdr>
      <w:spacing w:before="100" w:beforeAutospacing="1" w:after="100" w:afterAutospacing="1"/>
      <w:jc w:val="left"/>
    </w:pPr>
    <w:rPr>
      <w:rFonts w:ascii="Arial" w:eastAsia="Arial Unicode MS" w:hAnsi="Arial" w:cs="Arial"/>
      <w:sz w:val="18"/>
      <w:szCs w:val="18"/>
    </w:rPr>
  </w:style>
  <w:style w:type="paragraph" w:customStyle="1" w:styleId="xl48">
    <w:name w:val="xl48"/>
    <w:basedOn w:val="Normal"/>
    <w:rsid w:val="0099552B"/>
    <w:pPr>
      <w:pBdr>
        <w:left w:val="single" w:sz="4" w:space="0" w:color="auto"/>
        <w:bottom w:val="single" w:sz="8" w:space="0" w:color="auto"/>
        <w:right w:val="single" w:sz="4" w:space="0" w:color="auto"/>
      </w:pBdr>
      <w:spacing w:before="100" w:beforeAutospacing="1" w:after="100" w:afterAutospacing="1"/>
      <w:jc w:val="left"/>
    </w:pPr>
    <w:rPr>
      <w:rFonts w:ascii="Arial" w:eastAsia="Arial Unicode MS" w:hAnsi="Arial" w:cs="Arial"/>
      <w:sz w:val="18"/>
      <w:szCs w:val="18"/>
    </w:rPr>
  </w:style>
  <w:style w:type="paragraph" w:customStyle="1" w:styleId="xl49">
    <w:name w:val="xl49"/>
    <w:basedOn w:val="Normal"/>
    <w:rsid w:val="0099552B"/>
    <w:pPr>
      <w:pBdr>
        <w:bottom w:val="single" w:sz="8" w:space="0" w:color="auto"/>
        <w:right w:val="single" w:sz="8" w:space="0" w:color="auto"/>
      </w:pBdr>
      <w:spacing w:before="100" w:beforeAutospacing="1" w:after="100" w:afterAutospacing="1"/>
      <w:jc w:val="left"/>
    </w:pPr>
    <w:rPr>
      <w:rFonts w:ascii="Arial" w:eastAsia="Arial Unicode MS" w:hAnsi="Arial" w:cs="Arial"/>
      <w:sz w:val="18"/>
      <w:szCs w:val="18"/>
    </w:rPr>
  </w:style>
  <w:style w:type="paragraph" w:customStyle="1" w:styleId="xl50">
    <w:name w:val="xl50"/>
    <w:basedOn w:val="Normal"/>
    <w:rsid w:val="0099552B"/>
    <w:pPr>
      <w:pBdr>
        <w:left w:val="single" w:sz="8" w:space="0" w:color="auto"/>
        <w:bottom w:val="single" w:sz="8" w:space="0" w:color="auto"/>
      </w:pBdr>
      <w:spacing w:before="100" w:beforeAutospacing="1" w:after="100" w:afterAutospacing="1"/>
      <w:jc w:val="left"/>
    </w:pPr>
    <w:rPr>
      <w:rFonts w:ascii="Arial" w:eastAsia="Arial Unicode MS" w:hAnsi="Arial" w:cs="Arial"/>
      <w:sz w:val="18"/>
      <w:szCs w:val="18"/>
    </w:rPr>
  </w:style>
  <w:style w:type="paragraph" w:customStyle="1" w:styleId="xl51">
    <w:name w:val="xl51"/>
    <w:basedOn w:val="Normal"/>
    <w:rsid w:val="0099552B"/>
    <w:pPr>
      <w:pBdr>
        <w:left w:val="single" w:sz="8" w:space="0" w:color="auto"/>
        <w:bottom w:val="single" w:sz="8" w:space="0" w:color="auto"/>
      </w:pBdr>
      <w:shd w:val="diagStripe" w:color="auto" w:fill="auto"/>
      <w:spacing w:before="100" w:beforeAutospacing="1" w:after="100" w:afterAutospacing="1"/>
      <w:jc w:val="left"/>
    </w:pPr>
    <w:rPr>
      <w:rFonts w:ascii="Arial" w:eastAsia="Arial Unicode MS" w:hAnsi="Arial" w:cs="Arial"/>
      <w:sz w:val="18"/>
      <w:szCs w:val="18"/>
    </w:rPr>
  </w:style>
  <w:style w:type="paragraph" w:customStyle="1" w:styleId="xl52">
    <w:name w:val="xl52"/>
    <w:basedOn w:val="Normal"/>
    <w:rsid w:val="0099552B"/>
    <w:pPr>
      <w:pBdr>
        <w:left w:val="single" w:sz="4" w:space="0" w:color="auto"/>
        <w:bottom w:val="single" w:sz="8" w:space="0" w:color="auto"/>
      </w:pBdr>
      <w:shd w:val="diagStripe" w:color="auto" w:fill="auto"/>
      <w:spacing w:before="100" w:beforeAutospacing="1" w:after="100" w:afterAutospacing="1"/>
      <w:jc w:val="left"/>
    </w:pPr>
    <w:rPr>
      <w:rFonts w:ascii="Arial" w:eastAsia="Arial Unicode MS" w:hAnsi="Arial" w:cs="Arial"/>
      <w:sz w:val="18"/>
      <w:szCs w:val="18"/>
    </w:rPr>
  </w:style>
  <w:style w:type="paragraph" w:customStyle="1" w:styleId="xl53">
    <w:name w:val="xl53"/>
    <w:basedOn w:val="Normal"/>
    <w:rsid w:val="0099552B"/>
    <w:pPr>
      <w:pBdr>
        <w:left w:val="single" w:sz="4" w:space="0" w:color="auto"/>
        <w:bottom w:val="single" w:sz="8" w:space="0" w:color="auto"/>
        <w:right w:val="single" w:sz="4" w:space="0" w:color="auto"/>
      </w:pBdr>
      <w:shd w:val="diagStripe" w:color="auto" w:fill="auto"/>
      <w:spacing w:before="100" w:beforeAutospacing="1" w:after="100" w:afterAutospacing="1"/>
      <w:jc w:val="left"/>
    </w:pPr>
    <w:rPr>
      <w:rFonts w:ascii="Arial" w:eastAsia="Arial Unicode MS" w:hAnsi="Arial" w:cs="Arial"/>
      <w:sz w:val="18"/>
      <w:szCs w:val="18"/>
    </w:rPr>
  </w:style>
  <w:style w:type="paragraph" w:customStyle="1" w:styleId="xl54">
    <w:name w:val="xl54"/>
    <w:basedOn w:val="Normal"/>
    <w:rsid w:val="0099552B"/>
    <w:pPr>
      <w:pBdr>
        <w:bottom w:val="single" w:sz="8" w:space="0" w:color="auto"/>
        <w:right w:val="single" w:sz="12" w:space="0" w:color="auto"/>
      </w:pBdr>
      <w:shd w:val="diagStripe" w:color="auto" w:fill="auto"/>
      <w:spacing w:before="100" w:beforeAutospacing="1" w:after="100" w:afterAutospacing="1"/>
      <w:jc w:val="left"/>
    </w:pPr>
    <w:rPr>
      <w:rFonts w:ascii="Arial" w:eastAsia="Arial Unicode MS" w:hAnsi="Arial" w:cs="Arial"/>
      <w:sz w:val="18"/>
      <w:szCs w:val="18"/>
    </w:rPr>
  </w:style>
  <w:style w:type="paragraph" w:customStyle="1" w:styleId="xl55">
    <w:name w:val="xl55"/>
    <w:basedOn w:val="Normal"/>
    <w:rsid w:val="0099552B"/>
    <w:pPr>
      <w:spacing w:before="100" w:beforeAutospacing="1" w:after="100" w:afterAutospacing="1"/>
      <w:jc w:val="left"/>
      <w:textAlignment w:val="top"/>
    </w:pPr>
    <w:rPr>
      <w:rFonts w:ascii="Arial" w:eastAsia="Arial Unicode MS" w:hAnsi="Arial" w:cs="Arial"/>
      <w:sz w:val="18"/>
      <w:szCs w:val="18"/>
    </w:rPr>
  </w:style>
  <w:style w:type="paragraph" w:customStyle="1" w:styleId="xl56">
    <w:name w:val="xl56"/>
    <w:basedOn w:val="Normal"/>
    <w:rsid w:val="0099552B"/>
    <w:pPr>
      <w:pBdr>
        <w:bottom w:val="single" w:sz="12" w:space="0" w:color="auto"/>
      </w:pBdr>
      <w:spacing w:before="100" w:beforeAutospacing="1" w:after="100" w:afterAutospacing="1"/>
      <w:jc w:val="left"/>
      <w:textAlignment w:val="top"/>
    </w:pPr>
    <w:rPr>
      <w:rFonts w:ascii="Arial" w:eastAsia="Arial Unicode MS" w:hAnsi="Arial" w:cs="Arial"/>
      <w:b/>
      <w:bCs/>
      <w:sz w:val="18"/>
      <w:szCs w:val="18"/>
    </w:rPr>
  </w:style>
  <w:style w:type="paragraph" w:customStyle="1" w:styleId="xl57">
    <w:name w:val="xl57"/>
    <w:basedOn w:val="Normal"/>
    <w:rsid w:val="0099552B"/>
    <w:pPr>
      <w:spacing w:before="100" w:beforeAutospacing="1" w:after="100" w:afterAutospacing="1"/>
      <w:jc w:val="left"/>
      <w:textAlignment w:val="top"/>
    </w:pPr>
    <w:rPr>
      <w:rFonts w:ascii="Arial" w:eastAsia="Arial Unicode MS" w:hAnsi="Arial" w:cs="Arial"/>
      <w:b/>
      <w:bCs/>
      <w:sz w:val="18"/>
      <w:szCs w:val="18"/>
    </w:rPr>
  </w:style>
  <w:style w:type="paragraph" w:customStyle="1" w:styleId="xl58">
    <w:name w:val="xl58"/>
    <w:basedOn w:val="Normal"/>
    <w:rsid w:val="0099552B"/>
    <w:pPr>
      <w:pBdr>
        <w:bottom w:val="single" w:sz="8" w:space="0" w:color="auto"/>
      </w:pBdr>
      <w:spacing w:before="100" w:beforeAutospacing="1" w:after="100" w:afterAutospacing="1"/>
      <w:jc w:val="left"/>
      <w:textAlignment w:val="top"/>
    </w:pPr>
    <w:rPr>
      <w:rFonts w:ascii="Arial" w:eastAsia="Arial Unicode MS" w:hAnsi="Arial" w:cs="Arial"/>
      <w:b/>
      <w:bCs/>
      <w:sz w:val="18"/>
      <w:szCs w:val="18"/>
    </w:rPr>
  </w:style>
  <w:style w:type="paragraph" w:customStyle="1" w:styleId="xl59">
    <w:name w:val="xl59"/>
    <w:basedOn w:val="Normal"/>
    <w:rsid w:val="0099552B"/>
    <w:pPr>
      <w:pBdr>
        <w:bottom w:val="single" w:sz="8" w:space="0" w:color="auto"/>
      </w:pBdr>
      <w:spacing w:before="100" w:beforeAutospacing="1" w:after="100" w:afterAutospacing="1"/>
      <w:jc w:val="left"/>
    </w:pPr>
    <w:rPr>
      <w:rFonts w:ascii="Arial" w:eastAsia="Arial Unicode MS" w:hAnsi="Arial" w:cs="Arial"/>
      <w:b/>
      <w:bCs/>
      <w:sz w:val="18"/>
      <w:szCs w:val="18"/>
    </w:rPr>
  </w:style>
  <w:style w:type="paragraph" w:styleId="NormalWeb">
    <w:name w:val="Normal (Web)"/>
    <w:basedOn w:val="Normal"/>
    <w:uiPriority w:val="99"/>
    <w:rsid w:val="0099552B"/>
    <w:pPr>
      <w:spacing w:before="100" w:beforeAutospacing="1" w:after="100" w:afterAutospacing="1"/>
      <w:jc w:val="left"/>
    </w:pPr>
    <w:rPr>
      <w:rFonts w:ascii="Arial Unicode MS" w:eastAsia="Arial Unicode MS" w:hAnsi="Arial Unicode MS" w:cs="Arial Unicode MS"/>
      <w:color w:val="000000"/>
      <w:szCs w:val="24"/>
    </w:rPr>
  </w:style>
  <w:style w:type="paragraph" w:styleId="Textoindependiente2">
    <w:name w:val="Body Text 2"/>
    <w:basedOn w:val="Normal"/>
    <w:rsid w:val="0099552B"/>
    <w:rPr>
      <w:color w:val="0000FF"/>
    </w:rPr>
  </w:style>
  <w:style w:type="paragraph" w:customStyle="1" w:styleId="Remite">
    <w:name w:val="Remite"/>
    <w:rsid w:val="0099552B"/>
    <w:pPr>
      <w:framePr w:w="8640" w:h="1440" w:hSpace="187" w:vSpace="187" w:wrap="notBeside" w:vAnchor="page" w:hAnchor="margin" w:xAlign="center" w:yAlign="bottom" w:anchorLock="1"/>
      <w:tabs>
        <w:tab w:val="left" w:pos="2160"/>
      </w:tabs>
      <w:overflowPunct w:val="0"/>
      <w:autoSpaceDE w:val="0"/>
      <w:autoSpaceDN w:val="0"/>
      <w:adjustRightInd w:val="0"/>
      <w:spacing w:line="240" w:lineRule="atLeast"/>
      <w:ind w:right="-240"/>
      <w:jc w:val="center"/>
      <w:textAlignment w:val="baseline"/>
    </w:pPr>
    <w:rPr>
      <w:rFonts w:ascii="Garamond" w:hAnsi="Garamond"/>
      <w:caps/>
      <w:spacing w:val="30"/>
      <w:sz w:val="14"/>
      <w:lang w:val="es-ES" w:eastAsia="es-ES"/>
    </w:rPr>
  </w:style>
  <w:style w:type="paragraph" w:styleId="Textoindependiente3">
    <w:name w:val="Body Text 3"/>
    <w:basedOn w:val="Normal"/>
    <w:rsid w:val="0099552B"/>
    <w:pPr>
      <w:overflowPunct w:val="0"/>
      <w:autoSpaceDE w:val="0"/>
      <w:autoSpaceDN w:val="0"/>
      <w:adjustRightInd w:val="0"/>
      <w:textAlignment w:val="baseline"/>
    </w:pPr>
    <w:rPr>
      <w:iCs/>
      <w:sz w:val="32"/>
    </w:rPr>
  </w:style>
  <w:style w:type="paragraph" w:styleId="Textonotapie">
    <w:name w:val="footnote text"/>
    <w:basedOn w:val="Normal"/>
    <w:link w:val="TextonotapieCar"/>
    <w:semiHidden/>
    <w:rsid w:val="0099552B"/>
    <w:rPr>
      <w:sz w:val="20"/>
    </w:rPr>
  </w:style>
  <w:style w:type="character" w:styleId="Refdenotaalpie">
    <w:name w:val="footnote reference"/>
    <w:basedOn w:val="Fuentedeprrafopredeter"/>
    <w:semiHidden/>
    <w:rsid w:val="0099552B"/>
    <w:rPr>
      <w:vertAlign w:val="superscript"/>
    </w:rPr>
  </w:style>
  <w:style w:type="paragraph" w:styleId="Textodebloque">
    <w:name w:val="Block Text"/>
    <w:basedOn w:val="Normal"/>
    <w:rsid w:val="0099552B"/>
    <w:pPr>
      <w:ind w:left="-567" w:right="-568"/>
      <w:jc w:val="center"/>
    </w:pPr>
    <w:rPr>
      <w:rFonts w:ascii="Tahoma" w:hAnsi="Tahoma" w:cs="Tahoma"/>
      <w:b/>
      <w:bCs/>
      <w:noProof/>
      <w:sz w:val="48"/>
      <w:lang w:val="es-ES_tradnl"/>
    </w:rPr>
  </w:style>
  <w:style w:type="paragraph" w:styleId="Subttulo">
    <w:name w:val="Subtitle"/>
    <w:basedOn w:val="Normal"/>
    <w:link w:val="SubttuloCar"/>
    <w:qFormat/>
    <w:rsid w:val="0099552B"/>
    <w:pPr>
      <w:jc w:val="center"/>
    </w:pPr>
    <w:rPr>
      <w:rFonts w:ascii="Georgia" w:hAnsi="Georgia"/>
      <w:i/>
      <w:iCs/>
      <w:color w:val="0B6CCD"/>
      <w:szCs w:val="24"/>
    </w:rPr>
  </w:style>
  <w:style w:type="character" w:styleId="Textoennegrita">
    <w:name w:val="Strong"/>
    <w:basedOn w:val="Fuentedeprrafopredeter"/>
    <w:qFormat/>
    <w:rsid w:val="0099552B"/>
    <w:rPr>
      <w:b/>
      <w:bCs/>
    </w:rPr>
  </w:style>
  <w:style w:type="table" w:styleId="Tablaconcuadrcula">
    <w:name w:val="Table Grid"/>
    <w:basedOn w:val="Tablanormal"/>
    <w:rsid w:val="00853A82"/>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2047C"/>
    <w:pPr>
      <w:ind w:left="708"/>
    </w:pPr>
  </w:style>
  <w:style w:type="paragraph" w:styleId="Sinespaciado">
    <w:name w:val="No Spacing"/>
    <w:link w:val="SinespaciadoCar"/>
    <w:uiPriority w:val="1"/>
    <w:qFormat/>
    <w:rsid w:val="00D13F87"/>
    <w:rPr>
      <w:rFonts w:ascii="Calibri" w:hAnsi="Calibri"/>
      <w:sz w:val="22"/>
      <w:szCs w:val="22"/>
      <w:lang w:val="es-ES" w:eastAsia="en-US"/>
    </w:rPr>
  </w:style>
  <w:style w:type="character" w:customStyle="1" w:styleId="SinespaciadoCar">
    <w:name w:val="Sin espaciado Car"/>
    <w:basedOn w:val="Fuentedeprrafopredeter"/>
    <w:link w:val="Sinespaciado"/>
    <w:uiPriority w:val="1"/>
    <w:rsid w:val="00D13F87"/>
    <w:rPr>
      <w:rFonts w:ascii="Calibri" w:hAnsi="Calibri"/>
      <w:sz w:val="22"/>
      <w:szCs w:val="22"/>
      <w:lang w:val="es-ES" w:eastAsia="en-US"/>
    </w:rPr>
  </w:style>
  <w:style w:type="paragraph" w:styleId="Textodeglobo">
    <w:name w:val="Balloon Text"/>
    <w:basedOn w:val="Normal"/>
    <w:link w:val="TextodegloboCar"/>
    <w:rsid w:val="00D71174"/>
    <w:rPr>
      <w:rFonts w:ascii="Tahoma" w:hAnsi="Tahoma" w:cs="Tahoma"/>
      <w:sz w:val="16"/>
      <w:szCs w:val="16"/>
    </w:rPr>
  </w:style>
  <w:style w:type="character" w:customStyle="1" w:styleId="TextodegloboCar">
    <w:name w:val="Texto de globo Car"/>
    <w:basedOn w:val="Fuentedeprrafopredeter"/>
    <w:link w:val="Textodeglobo"/>
    <w:rsid w:val="00D71174"/>
    <w:rPr>
      <w:rFonts w:ascii="Tahoma" w:hAnsi="Tahoma" w:cs="Tahoma"/>
      <w:sz w:val="16"/>
      <w:szCs w:val="16"/>
      <w:lang w:val="es-ES" w:eastAsia="es-ES"/>
    </w:rPr>
  </w:style>
  <w:style w:type="character" w:customStyle="1" w:styleId="TextonotapieCar">
    <w:name w:val="Texto nota pie Car"/>
    <w:basedOn w:val="Fuentedeprrafopredeter"/>
    <w:link w:val="Textonotapie"/>
    <w:semiHidden/>
    <w:rsid w:val="00473BF8"/>
    <w:rPr>
      <w:lang w:val="es-ES" w:eastAsia="es-ES"/>
    </w:rPr>
  </w:style>
  <w:style w:type="character" w:customStyle="1" w:styleId="EncabezadoCar">
    <w:name w:val="Encabezado Car"/>
    <w:basedOn w:val="Fuentedeprrafopredeter"/>
    <w:link w:val="Encabezado"/>
    <w:rsid w:val="001131A0"/>
    <w:rPr>
      <w:lang w:val="es-ES" w:eastAsia="es-ES"/>
    </w:rPr>
  </w:style>
  <w:style w:type="character" w:customStyle="1" w:styleId="TextoindependienteCar">
    <w:name w:val="Texto independiente Car"/>
    <w:basedOn w:val="Fuentedeprrafopredeter"/>
    <w:link w:val="Textoindependiente"/>
    <w:rsid w:val="00B73C7F"/>
    <w:rPr>
      <w:sz w:val="24"/>
      <w:lang w:eastAsia="es-ES"/>
    </w:rPr>
  </w:style>
  <w:style w:type="character" w:customStyle="1" w:styleId="SubttuloCar">
    <w:name w:val="Subtítulo Car"/>
    <w:basedOn w:val="Fuentedeprrafopredeter"/>
    <w:link w:val="Subttulo"/>
    <w:rsid w:val="00B73C7F"/>
    <w:rPr>
      <w:rFonts w:ascii="Georgia" w:hAnsi="Georgia"/>
      <w:i/>
      <w:iCs/>
      <w:color w:val="0B6CCD"/>
      <w:sz w:val="24"/>
      <w:szCs w:val="24"/>
      <w:lang w:val="es-ES" w:eastAsia="es-ES"/>
    </w:rPr>
  </w:style>
  <w:style w:type="character" w:styleId="Mencinsinresolver">
    <w:name w:val="Unresolved Mention"/>
    <w:basedOn w:val="Fuentedeprrafopredeter"/>
    <w:uiPriority w:val="99"/>
    <w:semiHidden/>
    <w:unhideWhenUsed/>
    <w:rsid w:val="001B3A12"/>
    <w:rPr>
      <w:color w:val="808080"/>
      <w:shd w:val="clear" w:color="auto" w:fill="E6E6E6"/>
    </w:rPr>
  </w:style>
  <w:style w:type="paragraph" w:customStyle="1" w:styleId="Default">
    <w:name w:val="Default"/>
    <w:rsid w:val="00F61E0C"/>
    <w:pPr>
      <w:autoSpaceDE w:val="0"/>
      <w:autoSpaceDN w:val="0"/>
      <w:adjustRightInd w:val="0"/>
    </w:pPr>
    <w:rPr>
      <w:rFonts w:ascii="Arial" w:hAnsi="Arial" w:cs="Arial"/>
      <w:color w:val="000000"/>
      <w:sz w:val="24"/>
      <w:szCs w:val="24"/>
      <w:lang w:val="es-ES"/>
    </w:rPr>
  </w:style>
  <w:style w:type="paragraph" w:customStyle="1" w:styleId="parrafo">
    <w:name w:val="parrafo"/>
    <w:basedOn w:val="Normal"/>
    <w:rsid w:val="00400F52"/>
    <w:pPr>
      <w:spacing w:before="100" w:beforeAutospacing="1" w:after="100" w:afterAutospacing="1"/>
      <w:jc w:val="left"/>
    </w:pPr>
    <w:rPr>
      <w:szCs w:val="24"/>
    </w:rPr>
  </w:style>
  <w:style w:type="character" w:customStyle="1" w:styleId="field-content">
    <w:name w:val="field-content"/>
    <w:rsid w:val="00670C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925765">
      <w:bodyDiv w:val="1"/>
      <w:marLeft w:val="0"/>
      <w:marRight w:val="0"/>
      <w:marTop w:val="0"/>
      <w:marBottom w:val="0"/>
      <w:divBdr>
        <w:top w:val="none" w:sz="0" w:space="0" w:color="auto"/>
        <w:left w:val="none" w:sz="0" w:space="0" w:color="auto"/>
        <w:bottom w:val="none" w:sz="0" w:space="0" w:color="auto"/>
        <w:right w:val="none" w:sz="0" w:space="0" w:color="auto"/>
      </w:divBdr>
    </w:div>
    <w:div w:id="466704643">
      <w:bodyDiv w:val="1"/>
      <w:marLeft w:val="0"/>
      <w:marRight w:val="0"/>
      <w:marTop w:val="0"/>
      <w:marBottom w:val="0"/>
      <w:divBdr>
        <w:top w:val="none" w:sz="0" w:space="0" w:color="auto"/>
        <w:left w:val="none" w:sz="0" w:space="0" w:color="auto"/>
        <w:bottom w:val="none" w:sz="0" w:space="0" w:color="auto"/>
        <w:right w:val="none" w:sz="0" w:space="0" w:color="auto"/>
      </w:divBdr>
    </w:div>
    <w:div w:id="1674185963">
      <w:bodyDiv w:val="1"/>
      <w:marLeft w:val="0"/>
      <w:marRight w:val="0"/>
      <w:marTop w:val="0"/>
      <w:marBottom w:val="0"/>
      <w:divBdr>
        <w:top w:val="none" w:sz="0" w:space="0" w:color="auto"/>
        <w:left w:val="none" w:sz="0" w:space="0" w:color="auto"/>
        <w:bottom w:val="none" w:sz="0" w:space="0" w:color="auto"/>
        <w:right w:val="none" w:sz="0" w:space="0" w:color="auto"/>
      </w:divBdr>
    </w:div>
    <w:div w:id="210726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Plantillas\Marzo&amp;Asociados.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84573A-9CF5-6542-A821-694697A3D9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C:\WINDOWS\Application Data\Microsoft\Plantillas\Marzo&amp;Asociados.dot</Template>
  <TotalTime>102</TotalTime>
  <Pages>8</Pages>
  <Words>3127</Words>
  <Characters>17202</Characters>
  <Application>Microsoft Office Word</Application>
  <DocSecurity>0</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EQUIPO MARZO, S.L.</Company>
  <LinksUpToDate>false</LinksUpToDate>
  <CharactersWithSpaces>20289</CharactersWithSpaces>
  <SharedDoc>false</SharedDoc>
  <HLinks>
    <vt:vector size="102" baseType="variant">
      <vt:variant>
        <vt:i4>1441842</vt:i4>
      </vt:variant>
      <vt:variant>
        <vt:i4>95</vt:i4>
      </vt:variant>
      <vt:variant>
        <vt:i4>0</vt:i4>
      </vt:variant>
      <vt:variant>
        <vt:i4>5</vt:i4>
      </vt:variant>
      <vt:variant>
        <vt:lpwstr/>
      </vt:variant>
      <vt:variant>
        <vt:lpwstr>_Toc260051567</vt:lpwstr>
      </vt:variant>
      <vt:variant>
        <vt:i4>1441842</vt:i4>
      </vt:variant>
      <vt:variant>
        <vt:i4>89</vt:i4>
      </vt:variant>
      <vt:variant>
        <vt:i4>0</vt:i4>
      </vt:variant>
      <vt:variant>
        <vt:i4>5</vt:i4>
      </vt:variant>
      <vt:variant>
        <vt:lpwstr/>
      </vt:variant>
      <vt:variant>
        <vt:lpwstr>_Toc260051566</vt:lpwstr>
      </vt:variant>
      <vt:variant>
        <vt:i4>1441842</vt:i4>
      </vt:variant>
      <vt:variant>
        <vt:i4>83</vt:i4>
      </vt:variant>
      <vt:variant>
        <vt:i4>0</vt:i4>
      </vt:variant>
      <vt:variant>
        <vt:i4>5</vt:i4>
      </vt:variant>
      <vt:variant>
        <vt:lpwstr/>
      </vt:variant>
      <vt:variant>
        <vt:lpwstr>_Toc260051565</vt:lpwstr>
      </vt:variant>
      <vt:variant>
        <vt:i4>1441842</vt:i4>
      </vt:variant>
      <vt:variant>
        <vt:i4>77</vt:i4>
      </vt:variant>
      <vt:variant>
        <vt:i4>0</vt:i4>
      </vt:variant>
      <vt:variant>
        <vt:i4>5</vt:i4>
      </vt:variant>
      <vt:variant>
        <vt:lpwstr/>
      </vt:variant>
      <vt:variant>
        <vt:lpwstr>_Toc260051564</vt:lpwstr>
      </vt:variant>
      <vt:variant>
        <vt:i4>1441842</vt:i4>
      </vt:variant>
      <vt:variant>
        <vt:i4>71</vt:i4>
      </vt:variant>
      <vt:variant>
        <vt:i4>0</vt:i4>
      </vt:variant>
      <vt:variant>
        <vt:i4>5</vt:i4>
      </vt:variant>
      <vt:variant>
        <vt:lpwstr/>
      </vt:variant>
      <vt:variant>
        <vt:lpwstr>_Toc260051563</vt:lpwstr>
      </vt:variant>
      <vt:variant>
        <vt:i4>1441842</vt:i4>
      </vt:variant>
      <vt:variant>
        <vt:i4>65</vt:i4>
      </vt:variant>
      <vt:variant>
        <vt:i4>0</vt:i4>
      </vt:variant>
      <vt:variant>
        <vt:i4>5</vt:i4>
      </vt:variant>
      <vt:variant>
        <vt:lpwstr/>
      </vt:variant>
      <vt:variant>
        <vt:lpwstr>_Toc260051562</vt:lpwstr>
      </vt:variant>
      <vt:variant>
        <vt:i4>1441842</vt:i4>
      </vt:variant>
      <vt:variant>
        <vt:i4>59</vt:i4>
      </vt:variant>
      <vt:variant>
        <vt:i4>0</vt:i4>
      </vt:variant>
      <vt:variant>
        <vt:i4>5</vt:i4>
      </vt:variant>
      <vt:variant>
        <vt:lpwstr/>
      </vt:variant>
      <vt:variant>
        <vt:lpwstr>_Toc260051561</vt:lpwstr>
      </vt:variant>
      <vt:variant>
        <vt:i4>1441842</vt:i4>
      </vt:variant>
      <vt:variant>
        <vt:i4>53</vt:i4>
      </vt:variant>
      <vt:variant>
        <vt:i4>0</vt:i4>
      </vt:variant>
      <vt:variant>
        <vt:i4>5</vt:i4>
      </vt:variant>
      <vt:variant>
        <vt:lpwstr/>
      </vt:variant>
      <vt:variant>
        <vt:lpwstr>_Toc260051560</vt:lpwstr>
      </vt:variant>
      <vt:variant>
        <vt:i4>1376306</vt:i4>
      </vt:variant>
      <vt:variant>
        <vt:i4>47</vt:i4>
      </vt:variant>
      <vt:variant>
        <vt:i4>0</vt:i4>
      </vt:variant>
      <vt:variant>
        <vt:i4>5</vt:i4>
      </vt:variant>
      <vt:variant>
        <vt:lpwstr/>
      </vt:variant>
      <vt:variant>
        <vt:lpwstr>_Toc260051559</vt:lpwstr>
      </vt:variant>
      <vt:variant>
        <vt:i4>1376306</vt:i4>
      </vt:variant>
      <vt:variant>
        <vt:i4>41</vt:i4>
      </vt:variant>
      <vt:variant>
        <vt:i4>0</vt:i4>
      </vt:variant>
      <vt:variant>
        <vt:i4>5</vt:i4>
      </vt:variant>
      <vt:variant>
        <vt:lpwstr/>
      </vt:variant>
      <vt:variant>
        <vt:lpwstr>_Toc260051558</vt:lpwstr>
      </vt:variant>
      <vt:variant>
        <vt:i4>1376306</vt:i4>
      </vt:variant>
      <vt:variant>
        <vt:i4>35</vt:i4>
      </vt:variant>
      <vt:variant>
        <vt:i4>0</vt:i4>
      </vt:variant>
      <vt:variant>
        <vt:i4>5</vt:i4>
      </vt:variant>
      <vt:variant>
        <vt:lpwstr/>
      </vt:variant>
      <vt:variant>
        <vt:lpwstr>_Toc260051557</vt:lpwstr>
      </vt:variant>
      <vt:variant>
        <vt:i4>1376306</vt:i4>
      </vt:variant>
      <vt:variant>
        <vt:i4>29</vt:i4>
      </vt:variant>
      <vt:variant>
        <vt:i4>0</vt:i4>
      </vt:variant>
      <vt:variant>
        <vt:i4>5</vt:i4>
      </vt:variant>
      <vt:variant>
        <vt:lpwstr/>
      </vt:variant>
      <vt:variant>
        <vt:lpwstr>_Toc260051556</vt:lpwstr>
      </vt:variant>
      <vt:variant>
        <vt:i4>1376306</vt:i4>
      </vt:variant>
      <vt:variant>
        <vt:i4>23</vt:i4>
      </vt:variant>
      <vt:variant>
        <vt:i4>0</vt:i4>
      </vt:variant>
      <vt:variant>
        <vt:i4>5</vt:i4>
      </vt:variant>
      <vt:variant>
        <vt:lpwstr/>
      </vt:variant>
      <vt:variant>
        <vt:lpwstr>_Toc260051555</vt:lpwstr>
      </vt:variant>
      <vt:variant>
        <vt:i4>1376306</vt:i4>
      </vt:variant>
      <vt:variant>
        <vt:i4>17</vt:i4>
      </vt:variant>
      <vt:variant>
        <vt:i4>0</vt:i4>
      </vt:variant>
      <vt:variant>
        <vt:i4>5</vt:i4>
      </vt:variant>
      <vt:variant>
        <vt:lpwstr/>
      </vt:variant>
      <vt:variant>
        <vt:lpwstr>_Toc260051554</vt:lpwstr>
      </vt:variant>
      <vt:variant>
        <vt:i4>1376306</vt:i4>
      </vt:variant>
      <vt:variant>
        <vt:i4>11</vt:i4>
      </vt:variant>
      <vt:variant>
        <vt:i4>0</vt:i4>
      </vt:variant>
      <vt:variant>
        <vt:i4>5</vt:i4>
      </vt:variant>
      <vt:variant>
        <vt:lpwstr/>
      </vt:variant>
      <vt:variant>
        <vt:lpwstr>_Toc260051553</vt:lpwstr>
      </vt:variant>
      <vt:variant>
        <vt:i4>1376306</vt:i4>
      </vt:variant>
      <vt:variant>
        <vt:i4>5</vt:i4>
      </vt:variant>
      <vt:variant>
        <vt:i4>0</vt:i4>
      </vt:variant>
      <vt:variant>
        <vt:i4>5</vt:i4>
      </vt:variant>
      <vt:variant>
        <vt:lpwstr/>
      </vt:variant>
      <vt:variant>
        <vt:lpwstr>_Toc260051552</vt:lpwstr>
      </vt:variant>
      <vt:variant>
        <vt:i4>7077963</vt:i4>
      </vt:variant>
      <vt:variant>
        <vt:i4>0</vt:i4>
      </vt:variant>
      <vt:variant>
        <vt:i4>0</vt:i4>
      </vt:variant>
      <vt:variant>
        <vt:i4>5</vt:i4>
      </vt:variant>
      <vt:variant>
        <vt:lpwstr>mailto:equipomarzo@equipomarzo.com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Alejandro Macho-Quevedo</dc:creator>
  <cp:lastModifiedBy>Sopeña Blanco, Vera</cp:lastModifiedBy>
  <cp:revision>1</cp:revision>
  <cp:lastPrinted>2019-11-27T11:35:00Z</cp:lastPrinted>
  <dcterms:created xsi:type="dcterms:W3CDTF">2020-02-28T10:42:00Z</dcterms:created>
  <dcterms:modified xsi:type="dcterms:W3CDTF">2020-03-10T11:47:00Z</dcterms:modified>
</cp:coreProperties>
</file>